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Robotics &amp; Automation Solutions Ltd.</w:t>
      </w:r>
    </w:p>
    <w:p>
      <w:pPr>
        <w:pStyle w:val="BodyText"/>
      </w:pPr>
      <w:r>
        <w:t xml:space="preserve">P.O. Box 4521, El-Khadra Street, Khartoum, Sudan</w:t>
      </w:r>
    </w:p>
    <w:p>
      <w:pPr>
        <w:pStyle w:val="BodyText"/>
      </w:pPr>
      <w:r>
        <w:t xml:space="preserve">Tel: +249-183-456-789 | Email: info@nilerobotics-sd.com</w:t>
      </w:r>
    </w:p>
    <w:p>
      <w:pPr>
        <w:pStyle w:val="BodyText"/>
      </w:pPr>
      <w:r>
        <w:t xml:space="preserve">Commercial Registration No. SD-2019-78432</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Sudan Khartoum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Sudan National Industrial Development Authority (SNIDA)</w:t>
            </w:r>
          </w:p>
        </w:tc>
      </w:tr>
      <w:tr>
        <w:tc>
          <w:tcPr/>
          <w:p>
            <w:pPr>
              <w:pStyle w:val="Compact"/>
              <w:jc w:val="left"/>
            </w:pPr>
            <w:r>
              <w:rPr>
                <w:bCs/>
                <w:b/>
              </w:rPr>
              <w:t xml:space="preserve">Address:</w:t>
            </w:r>
          </w:p>
        </w:tc>
        <w:tc>
          <w:tcPr/>
          <w:p>
            <w:pPr>
              <w:pStyle w:val="Compact"/>
              <w:jc w:val="left"/>
            </w:pPr>
            <w:r>
              <w:t xml:space="preserve">Industrial Zone, North Khartoum, Sudan</w:t>
            </w:r>
          </w:p>
        </w:tc>
      </w:tr>
      <w:tr>
        <w:tc>
          <w:tcPr/>
          <w:p>
            <w:pPr>
              <w:pStyle w:val="Compact"/>
              <w:jc w:val="left"/>
            </w:pPr>
            <w:r>
              <w:rPr>
                <w:bCs/>
                <w:b/>
              </w:rPr>
              <w:t xml:space="preserve">Contact Person:</w:t>
            </w:r>
          </w:p>
        </w:tc>
        <w:tc>
          <w:tcPr/>
          <w:p>
            <w:pPr>
              <w:pStyle w:val="Compact"/>
              <w:jc w:val="left"/>
            </w:pPr>
            <w:r>
              <w:t xml:space="preserve">Eng. Ahmed El-Tahir, Director of Automation Projects</w:t>
            </w:r>
          </w:p>
        </w:tc>
      </w:tr>
      <w:tr>
        <w:tc>
          <w:tcPr/>
          <w:p>
            <w:pPr>
              <w:pStyle w:val="Compact"/>
              <w:jc w:val="left"/>
            </w:pPr>
            <w:r>
              <w:rPr>
                <w:bCs/>
                <w:b/>
              </w:rPr>
              <w:t xml:space="preserve">Email:</w:t>
            </w:r>
          </w:p>
        </w:tc>
        <w:tc>
          <w:tcPr/>
          <w:p>
            <w:pPr>
              <w:pStyle w:val="Compact"/>
              <w:jc w:val="left"/>
            </w:pPr>
            <w:r>
              <w:t xml:space="preserve">a.el-tahir@snida.gov.sd</w:t>
            </w:r>
          </w:p>
        </w:tc>
      </w:tr>
    </w:tbl>
    <w:bookmarkEnd w:id="21"/>
    <w:bookmarkStart w:id="22" w:name="Xbcdb7f71b176269f670f448d7e37e5accfbb65b"/>
    <w:p>
      <w:pPr>
        <w:pStyle w:val="Heading2"/>
      </w:pPr>
      <w:r>
        <w:t xml:space="preserve">2. Scope of Work – Robotics Engineer Services in Sudan Khartoum</w:t>
      </w:r>
    </w:p>
    <w:p>
      <w:pPr>
        <w:pStyle w:val="FirstParagraph"/>
      </w:pPr>
      <w:r>
        <w:t xml:space="preserve">This</w:t>
      </w:r>
      <w:r>
        <w:t xml:space="preserve"> </w:t>
      </w:r>
      <w:r>
        <w:t xml:space="preserve">Quotation Estimate</w:t>
      </w:r>
      <w:r>
        <w:t xml:space="preserve"> </w:t>
      </w:r>
      <w:r>
        <w:t xml:space="preserve">is prepared in response to the formal request submitted by the Sudan National Industrial Development Authority for the engagement of a senior</w:t>
      </w:r>
      <w:r>
        <w:t xml:space="preserve"> </w:t>
      </w:r>
      <w:r>
        <w:t xml:space="preserve">Robotics Engineer</w:t>
      </w:r>
      <w:r>
        <w:t xml:space="preserve"> </w:t>
      </w:r>
      <w:r>
        <w:t xml:space="preserve">to design, deploy, and commission an automated assembly line at the SNIDA manufacturing facility located in the industrial district of</w:t>
      </w:r>
      <w:r>
        <w:t xml:space="preserve"> </w:t>
      </w:r>
      <w:r>
        <w:t xml:space="preserve">Sudan Khartoum</w:t>
      </w:r>
      <w:r>
        <w:t xml:space="preserve">. The scope encompasses all technical consulting, system architecture, hardware procurement oversight, software integration, on-site installation, operator training, and a twelve-month post-commissioning support period.</w:t>
      </w:r>
    </w:p>
    <w:p>
      <w:pPr>
        <w:pStyle w:val="BodyText"/>
      </w:pPr>
      <w:r>
        <w:t xml:space="preserve">The</w:t>
      </w:r>
      <w:r>
        <w:t xml:space="preserve"> </w:t>
      </w:r>
      <w:r>
        <w:t xml:space="preserve">Robotics Engineer</w:t>
      </w:r>
      <w:r>
        <w:t xml:space="preserve"> </w:t>
      </w:r>
      <w:r>
        <w:t xml:space="preserve">assigned to this project will hold a minimum of ten (10) years of professional experience in industrial robotics, mechatronic systems, and PLC/SCADA integration. The engineer will be physically stationed in</w:t>
      </w:r>
      <w:r>
        <w:t xml:space="preserve"> </w:t>
      </w:r>
      <w:r>
        <w:t xml:space="preserve">Sudan Khartoum</w:t>
      </w:r>
      <w:r>
        <w:t xml:space="preserve"> </w:t>
      </w:r>
      <w:r>
        <w:t xml:space="preserve">for the duration of the active deployment phase (estimated at fourteen weeks) and will provide remote technical support from a dedicated office within Khartoum during the warranty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Robotics Engineer – Pre-Design &amp; Feasibility Study (site assessment in Sudan Khartoum, process mapping, risk analysis)</w:t>
            </w:r>
          </w:p>
        </w:tc>
        <w:tc>
          <w:tcPr/>
          <w:p>
            <w:pPr>
              <w:pStyle w:val="Compact"/>
              <w:jc w:val="left"/>
            </w:pPr>
            <w:r>
              <w:t xml:space="preserve">3 weeks</w:t>
            </w:r>
          </w:p>
        </w:tc>
        <w:tc>
          <w:tcPr/>
          <w:p>
            <w:pPr>
              <w:pStyle w:val="Compact"/>
              <w:jc w:val="left"/>
            </w:pPr>
            <w:r>
              <w:t xml:space="preserve">4,500 / week</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Robotics Engineer – System Design &amp; Engineering Documentation (mechanical, electrical, control schematics, BOM)</w:t>
            </w:r>
          </w:p>
        </w:tc>
        <w:tc>
          <w:tcPr/>
          <w:p>
            <w:pPr>
              <w:pStyle w:val="Compact"/>
              <w:jc w:val="left"/>
            </w:pPr>
            <w:r>
              <w:t xml:space="preserve">4 weeks</w:t>
            </w:r>
          </w:p>
        </w:tc>
        <w:tc>
          <w:tcPr/>
          <w:p>
            <w:pPr>
              <w:pStyle w:val="Compact"/>
              <w:jc w:val="left"/>
            </w:pPr>
            <w:r>
              <w:t xml:space="preserve">5,200 / week</w:t>
            </w:r>
          </w:p>
        </w:tc>
        <w:tc>
          <w:tcPr/>
          <w:p>
            <w:pPr>
              <w:pStyle w:val="Compact"/>
              <w:jc w:val="left"/>
            </w:pPr>
            <w:r>
              <w:t xml:space="preserve">20,800</w:t>
            </w:r>
          </w:p>
        </w:tc>
      </w:tr>
      <w:tr>
        <w:tc>
          <w:tcPr/>
          <w:p>
            <w:pPr>
              <w:pStyle w:val="Compact"/>
              <w:jc w:val="left"/>
            </w:pPr>
            <w:r>
              <w:t xml:space="preserve">03</w:t>
            </w:r>
          </w:p>
        </w:tc>
        <w:tc>
          <w:tcPr/>
          <w:p>
            <w:pPr>
              <w:pStyle w:val="Compact"/>
              <w:jc w:val="left"/>
            </w:pPr>
            <w:r>
              <w:t xml:space="preserve">Hardware Procurement Oversight &amp; Vendor Coordination (robotic arms, sensors, actuators, safety interlocks)</w:t>
            </w:r>
          </w:p>
        </w:tc>
        <w:tc>
          <w:tcPr/>
          <w:p>
            <w:pPr>
              <w:pStyle w:val="Compact"/>
              <w:jc w:val="left"/>
            </w:pPr>
            <w:r>
              <w:t xml:space="preserve">3 weeks</w:t>
            </w:r>
          </w:p>
        </w:tc>
        <w:tc>
          <w:tcPr/>
          <w:p>
            <w:pPr>
              <w:pStyle w:val="Compact"/>
              <w:jc w:val="left"/>
            </w:pPr>
            <w:r>
              <w:t xml:space="preserve">3,800 / week</w:t>
            </w:r>
          </w:p>
        </w:tc>
        <w:tc>
          <w:tcPr/>
          <w:p>
            <w:pPr>
              <w:pStyle w:val="Compact"/>
              <w:jc w:val="left"/>
            </w:pPr>
            <w:r>
              <w:t xml:space="preserve">11,400</w:t>
            </w:r>
          </w:p>
        </w:tc>
      </w:tr>
      <w:tr>
        <w:tc>
          <w:tcPr/>
          <w:p>
            <w:pPr>
              <w:pStyle w:val="Compact"/>
              <w:jc w:val="left"/>
            </w:pPr>
            <w:r>
              <w:t xml:space="preserve">04</w:t>
            </w:r>
          </w:p>
        </w:tc>
        <w:tc>
          <w:tcPr/>
          <w:p>
            <w:pPr>
              <w:pStyle w:val="Compact"/>
              <w:jc w:val="left"/>
            </w:pPr>
            <w:r>
              <w:t xml:space="preserve">On-Site Installation, Calibration &amp; Commissioning at Sudan Khartoum facility</w:t>
            </w:r>
          </w:p>
        </w:tc>
        <w:tc>
          <w:tcPr/>
          <w:p>
            <w:pPr>
              <w:pStyle w:val="Compact"/>
              <w:jc w:val="left"/>
            </w:pPr>
            <w:r>
              <w:t xml:space="preserve">4 weeks</w:t>
            </w:r>
          </w:p>
        </w:tc>
        <w:tc>
          <w:tcPr/>
          <w:p>
            <w:pPr>
              <w:pStyle w:val="Compact"/>
              <w:jc w:val="left"/>
            </w:pPr>
            <w:r>
              <w:t xml:space="preserve">5,500 / week</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Software Integration (PLC programming, HMI/SCADA development, MES connectivity)</w:t>
            </w:r>
          </w:p>
        </w:tc>
        <w:tc>
          <w:tcPr/>
          <w:p>
            <w:pPr>
              <w:pStyle w:val="Compact"/>
              <w:jc w:val="left"/>
            </w:pPr>
            <w:r>
              <w:t xml:space="preserve">3 weeks</w:t>
            </w:r>
          </w:p>
        </w:tc>
        <w:tc>
          <w:tcPr/>
          <w:p>
            <w:pPr>
              <w:pStyle w:val="Compact"/>
              <w:jc w:val="left"/>
            </w:pPr>
            <w:r>
              <w:t xml:space="preserve">4,800 / week</w:t>
            </w:r>
          </w:p>
        </w:tc>
        <w:tc>
          <w:tcPr/>
          <w:p>
            <w:pPr>
              <w:pStyle w:val="Compact"/>
              <w:jc w:val="left"/>
            </w:pPr>
            <w:r>
              <w:t xml:space="preserve">14,400</w:t>
            </w:r>
          </w:p>
        </w:tc>
      </w:tr>
      <w:tr>
        <w:tc>
          <w:tcPr/>
          <w:p>
            <w:pPr>
              <w:pStyle w:val="Compact"/>
              <w:jc w:val="left"/>
            </w:pPr>
            <w:r>
              <w:t xml:space="preserve">06</w:t>
            </w:r>
          </w:p>
        </w:tc>
        <w:tc>
          <w:tcPr/>
          <w:p>
            <w:pPr>
              <w:pStyle w:val="Compact"/>
              <w:jc w:val="left"/>
            </w:pPr>
            <w:r>
              <w:t xml:space="preserve">Operator &amp; Maintenance Training (up to 15 personnel, conducted in Khartoum)</w:t>
            </w:r>
          </w:p>
        </w:tc>
        <w:tc>
          <w:tcPr/>
          <w:p>
            <w:pPr>
              <w:pStyle w:val="Compact"/>
              <w:jc w:val="left"/>
            </w:pPr>
            <w:r>
              <w:t xml:space="preserve">2 weeks</w:t>
            </w:r>
          </w:p>
        </w:tc>
        <w:tc>
          <w:tcPr/>
          <w:p>
            <w:pPr>
              <w:pStyle w:val="Compact"/>
              <w:jc w:val="left"/>
            </w:pPr>
            <w:r>
              <w:t xml:space="preserve">3,200 / week</w:t>
            </w:r>
          </w:p>
        </w:tc>
        <w:tc>
          <w:tcPr/>
          <w:p>
            <w:pPr>
              <w:pStyle w:val="Compact"/>
              <w:jc w:val="left"/>
            </w:pPr>
            <w:r>
              <w:t xml:space="preserve">6,400</w:t>
            </w:r>
          </w:p>
        </w:tc>
      </w:tr>
      <w:tr>
        <w:tc>
          <w:tcPr/>
          <w:p>
            <w:pPr>
              <w:pStyle w:val="Compact"/>
              <w:jc w:val="left"/>
            </w:pPr>
            <w:r>
              <w:t xml:space="preserve">07</w:t>
            </w:r>
          </w:p>
        </w:tc>
        <w:tc>
          <w:tcPr/>
          <w:p>
            <w:pPr>
              <w:pStyle w:val="Compact"/>
              <w:jc w:val="left"/>
            </w:pPr>
            <w:r>
              <w:t xml:space="preserve">Twelve-Month Post-Commissioning Technical Support (remote + 4 on-site visits to Sudan Khartoum)</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w:t>
            </w:r>
          </w:p>
        </w:tc>
      </w:tr>
      <w:tr>
        <w:tc>
          <w:tcPr/>
          <w:p>
            <w:pPr>
              <w:pStyle w:val="Compact"/>
              <w:jc w:val="left"/>
            </w:pPr>
            <w:r>
              <w:t xml:space="preserve">08</w:t>
            </w:r>
          </w:p>
        </w:tc>
        <w:tc>
          <w:tcPr/>
          <w:p>
            <w:pPr>
              <w:pStyle w:val="Compact"/>
              <w:jc w:val="left"/>
            </w:pPr>
            <w:r>
              <w:t xml:space="preserve">Travel, Accommodation &amp; Per Diem for Robotics Engineer (Khartoum, Sudan)</w:t>
            </w:r>
          </w:p>
        </w:tc>
        <w:tc>
          <w:tcPr/>
          <w:p>
            <w:pPr>
              <w:pStyle w:val="Compact"/>
              <w:jc w:val="left"/>
            </w:pPr>
            <w:r>
              <w:t xml:space="preserve">14 weeks</w:t>
            </w:r>
          </w:p>
        </w:tc>
        <w:tc>
          <w:tcPr/>
          <w:p>
            <w:pPr>
              <w:pStyle w:val="Compact"/>
              <w:jc w:val="left"/>
            </w:pPr>
            <w:r>
              <w:t xml:space="preserve">1,100 / week</w:t>
            </w:r>
          </w:p>
        </w:tc>
        <w:tc>
          <w:tcPr/>
          <w:p>
            <w:pPr>
              <w:pStyle w:val="Compact"/>
              <w:jc w:val="left"/>
            </w:pPr>
            <w:r>
              <w:t xml:space="preserve">15,400</w:t>
            </w:r>
          </w:p>
        </w:tc>
      </w:tr>
      <w:tr>
        <w:tc>
          <w:tcPr/>
          <w:p>
            <w:pPr>
              <w:pStyle w:val="Compact"/>
              <w:jc w:val="left"/>
            </w:pPr>
            <w:r>
              <w:t xml:space="preserve">09</w:t>
            </w:r>
          </w:p>
        </w:tc>
        <w:tc>
          <w:tcPr/>
          <w:p>
            <w:pPr>
              <w:pStyle w:val="Compact"/>
              <w:jc w:val="left"/>
            </w:pPr>
            <w:r>
              <w:t xml:space="preserve">Project Management, Reporting &amp; Documentation (weekly progress reports, milestone sign-offs)</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8,000</w:t>
            </w:r>
          </w:p>
        </w:tc>
      </w:tr>
      <w:tr>
        <w:tc>
          <w:tcPr>
            <w:gridSpan w:val="4"/>
          </w:tcPr>
          <w:p>
            <w:pPr>
              <w:pStyle w:val="Compact"/>
              <w:jc w:val="right"/>
            </w:pPr>
            <w:r>
              <w:t xml:space="preserve">SUBTOTAL</w:t>
            </w:r>
          </w:p>
        </w:tc>
        <w:tc>
          <w:tcPr/>
          <w:p>
            <w:pPr>
              <w:pStyle w:val="Compact"/>
              <w:jc w:val="left"/>
            </w:pPr>
            <w:r>
              <w:t xml:space="preserve">126,300</w:t>
            </w:r>
          </w:p>
        </w:tc>
      </w:tr>
      <w:tr>
        <w:tc>
          <w:tcPr>
            <w:gridSpan w:val="4"/>
          </w:tcPr>
          <w:p>
            <w:pPr>
              <w:pStyle w:val="Compact"/>
              <w:jc w:val="right"/>
            </w:pPr>
            <w:r>
              <w:t xml:space="preserve">Applicable Taxes &amp; Levies (Sudan VAT 10%)</w:t>
            </w:r>
          </w:p>
        </w:tc>
        <w:tc>
          <w:tcPr/>
          <w:p>
            <w:pPr>
              <w:pStyle w:val="Compact"/>
              <w:jc w:val="left"/>
            </w:pPr>
            <w:r>
              <w:t xml:space="preserve">12,630</w:t>
            </w:r>
          </w:p>
        </w:tc>
      </w:tr>
      <w:tr>
        <w:tc>
          <w:tcPr>
            <w:gridSpan w:val="4"/>
          </w:tcPr>
          <w:p>
            <w:pPr>
              <w:pStyle w:val="Compact"/>
              <w:jc w:val="right"/>
            </w:pPr>
            <w:r>
              <w:t xml:space="preserve">GRAND TOTAL (USD)</w:t>
            </w:r>
          </w:p>
        </w:tc>
        <w:tc>
          <w:tcPr/>
          <w:p>
            <w:pPr>
              <w:pStyle w:val="Compact"/>
              <w:jc w:val="left"/>
            </w:pPr>
            <w:r>
              <w:t xml:space="preserve">138,930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27,786</w:t>
            </w:r>
          </w:p>
        </w:tc>
        <w:tc>
          <w:tcPr/>
          <w:p>
            <w:pPr>
              <w:pStyle w:val="Compact"/>
              <w:jc w:val="left"/>
            </w:pPr>
            <w:r>
              <w:t xml:space="preserve">Upon execution</w:t>
            </w:r>
          </w:p>
        </w:tc>
      </w:tr>
      <w:tr>
        <w:tc>
          <w:tcPr/>
          <w:p>
            <w:pPr>
              <w:pStyle w:val="Compact"/>
              <w:jc w:val="left"/>
            </w:pPr>
            <w:r>
              <w:t xml:space="preserve">Completion of Design Phase</w:t>
            </w:r>
          </w:p>
        </w:tc>
        <w:tc>
          <w:tcPr/>
          <w:p>
            <w:pPr>
              <w:pStyle w:val="Compact"/>
              <w:jc w:val="left"/>
            </w:pPr>
            <w:r>
              <w:t xml:space="preserve">25%</w:t>
            </w:r>
          </w:p>
        </w:tc>
        <w:tc>
          <w:tcPr/>
          <w:p>
            <w:pPr>
              <w:pStyle w:val="Compact"/>
              <w:jc w:val="left"/>
            </w:pPr>
            <w:r>
              <w:t xml:space="preserve">34,733</w:t>
            </w:r>
          </w:p>
        </w:tc>
        <w:tc>
          <w:tcPr/>
          <w:p>
            <w:pPr>
              <w:pStyle w:val="Compact"/>
              <w:jc w:val="left"/>
            </w:pPr>
            <w:r>
              <w:t xml:space="preserve">Week 7</w:t>
            </w:r>
          </w:p>
        </w:tc>
      </w:tr>
      <w:tr>
        <w:tc>
          <w:tcPr/>
          <w:p>
            <w:pPr>
              <w:pStyle w:val="Compact"/>
              <w:jc w:val="left"/>
            </w:pPr>
            <w:r>
              <w:t xml:space="preserve">Hardware Delivery &amp; Installation Complete</w:t>
            </w:r>
          </w:p>
        </w:tc>
        <w:tc>
          <w:tcPr/>
          <w:p>
            <w:pPr>
              <w:pStyle w:val="Compact"/>
              <w:jc w:val="left"/>
            </w:pPr>
            <w:r>
              <w:t xml:space="preserve">30%</w:t>
            </w:r>
          </w:p>
        </w:tc>
        <w:tc>
          <w:tcPr/>
          <w:p>
            <w:pPr>
              <w:pStyle w:val="Compact"/>
              <w:jc w:val="left"/>
            </w:pPr>
            <w:r>
              <w:t xml:space="preserve">41,679</w:t>
            </w:r>
          </w:p>
        </w:tc>
        <w:tc>
          <w:tcPr/>
          <w:p>
            <w:pPr>
              <w:pStyle w:val="Compact"/>
              <w:jc w:val="left"/>
            </w:pPr>
            <w:r>
              <w:t xml:space="preserve">Week 14</w:t>
            </w:r>
          </w:p>
        </w:tc>
      </w:tr>
      <w:tr>
        <w:tc>
          <w:tcPr/>
          <w:p>
            <w:pPr>
              <w:pStyle w:val="Compact"/>
              <w:jc w:val="left"/>
            </w:pPr>
            <w:r>
              <w:t xml:space="preserve">Commissioning &amp; Training Sign-Off</w:t>
            </w:r>
          </w:p>
        </w:tc>
        <w:tc>
          <w:tcPr/>
          <w:p>
            <w:pPr>
              <w:pStyle w:val="Compact"/>
              <w:jc w:val="left"/>
            </w:pPr>
            <w:r>
              <w:t xml:space="preserve">15%</w:t>
            </w:r>
          </w:p>
        </w:tc>
        <w:tc>
          <w:tcPr/>
          <w:p>
            <w:pPr>
              <w:pStyle w:val="Compact"/>
              <w:jc w:val="left"/>
            </w:pPr>
            <w:r>
              <w:t xml:space="preserve">20,840</w:t>
            </w:r>
          </w:p>
        </w:tc>
        <w:tc>
          <w:tcPr/>
          <w:p>
            <w:pPr>
              <w:pStyle w:val="Compact"/>
              <w:jc w:val="left"/>
            </w:pPr>
            <w:r>
              <w:t xml:space="preserve">Week 16</w:t>
            </w:r>
          </w:p>
        </w:tc>
      </w:tr>
      <w:tr>
        <w:tc>
          <w:tcPr/>
          <w:p>
            <w:pPr>
              <w:pStyle w:val="Compact"/>
              <w:jc w:val="left"/>
            </w:pPr>
            <w:r>
              <w:t xml:space="preserve">End of 12-Month Support Period</w:t>
            </w:r>
          </w:p>
        </w:tc>
        <w:tc>
          <w:tcPr/>
          <w:p>
            <w:pPr>
              <w:pStyle w:val="Compact"/>
              <w:jc w:val="left"/>
            </w:pPr>
            <w:r>
              <w:t xml:space="preserve">10%</w:t>
            </w:r>
          </w:p>
        </w:tc>
        <w:tc>
          <w:tcPr/>
          <w:p>
            <w:pPr>
              <w:pStyle w:val="Compact"/>
              <w:jc w:val="left"/>
            </w:pPr>
            <w:r>
              <w:t xml:space="preserve">13,892</w:t>
            </w:r>
          </w:p>
        </w:tc>
        <w:tc>
          <w:tcPr/>
          <w:p>
            <w:pPr>
              <w:pStyle w:val="Compact"/>
              <w:jc w:val="left"/>
            </w:pPr>
            <w:r>
              <w:t xml:space="preserve">Month 13</w:t>
            </w:r>
          </w:p>
        </w:tc>
      </w:tr>
    </w:tbl>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Nile Robotics &amp; Automation Solutions Ltd.</w:t>
      </w:r>
    </w:p>
    <w:p>
      <w:pPr>
        <w:numPr>
          <w:ilvl w:val="0"/>
          <w:numId w:val="1001"/>
        </w:numPr>
        <w:pStyle w:val="Compact"/>
      </w:pPr>
      <w:r>
        <w:t xml:space="preserve">All payments shall be made in United States Dollars (USD) via wire transfer to the designated bank account in Khartoum, Sudan. Late payments shall incur a penalty of 1.5% per month.</w:t>
      </w:r>
    </w:p>
    <w:p>
      <w:pPr>
        <w:numPr>
          <w:ilvl w:val="0"/>
          <w:numId w:val="1001"/>
        </w:numPr>
        <w:pStyle w:val="Compact"/>
      </w:pPr>
      <w:r>
        <w:t xml:space="preserve">The</w:t>
      </w:r>
      <w:r>
        <w:t xml:space="preserve"> </w:t>
      </w:r>
      <w:r>
        <w:t xml:space="preserve">Robotics Engineer</w:t>
      </w:r>
      <w:r>
        <w:t xml:space="preserve"> </w:t>
      </w:r>
      <w:r>
        <w:t xml:space="preserve">shall comply with all applicable Sudanese labor regulations, occupational health and safety standards, and local building codes in force in</w:t>
      </w:r>
      <w:r>
        <w:t xml:space="preserve"> </w:t>
      </w:r>
      <w:r>
        <w:t xml:space="preserve">Sudan Khartoum</w:t>
      </w:r>
      <w:r>
        <w:t xml:space="preserve"> </w:t>
      </w:r>
      <w:r>
        <w:t xml:space="preserve">at the time of execution.</w:t>
      </w:r>
    </w:p>
    <w:p>
      <w:pPr>
        <w:numPr>
          <w:ilvl w:val="0"/>
          <w:numId w:val="1001"/>
        </w:numPr>
        <w:pStyle w:val="Compact"/>
      </w:pPr>
      <w:r>
        <w:t xml:space="preserve">Intellectual property developed specifically for the client under this contract shall vest in the client upon full payment. General methodologies, proprietary algorithms, and pre-existing tools remain the property of the service provider.</w:t>
      </w:r>
    </w:p>
    <w:p>
      <w:pPr>
        <w:numPr>
          <w:ilvl w:val="0"/>
          <w:numId w:val="1001"/>
        </w:numPr>
        <w:pStyle w:val="Compact"/>
      </w:pPr>
      <w:r>
        <w:t xml:space="preserve">The warranty period for all installed robotic hardware is twelve (12) months from the date of final commissioning, subject to normal operating conditions and adherence to the maintenance schedule provided by the</w:t>
      </w:r>
      <w:r>
        <w:t xml:space="preserve"> </w:t>
      </w:r>
      <w:r>
        <w:t xml:space="preserve">Robotics Engineer</w:t>
      </w:r>
      <w:r>
        <w:t xml:space="preserve">.</w:t>
      </w:r>
    </w:p>
    <w:p>
      <w:pPr>
        <w:numPr>
          <w:ilvl w:val="0"/>
          <w:numId w:val="1001"/>
        </w:numPr>
        <w:pStyle w:val="Compact"/>
      </w:pPr>
      <w:r>
        <w:t xml:space="preserve">Force majeure events, including but not limited to civil unrest, natural disasters, or government-imposed restrictions affecting operations in</w:t>
      </w:r>
      <w:r>
        <w:t xml:space="preserve"> </w:t>
      </w:r>
      <w:r>
        <w:t xml:space="preserve">Sudan Khartoum</w:t>
      </w:r>
      <w:r>
        <w:t xml:space="preserve">, shall suspend contractual obligations without penalty to either party.</w:t>
      </w:r>
    </w:p>
    <w:p>
      <w:pPr>
        <w:numPr>
          <w:ilvl w:val="0"/>
          <w:numId w:val="1001"/>
        </w:numPr>
        <w:pStyle w:val="Compact"/>
      </w:pPr>
      <w:r>
        <w:t xml:space="preserve">Disputes arising from this agreement shall be resolved through arbitration in Khartoum, Sudan, in accordance with the rules of the Sudan Arbitration Centre.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Robotics Engineer</w:t>
      </w:r>
      <w:r>
        <w:t xml:space="preserve"> </w:t>
      </w:r>
      <w:r>
        <w:t xml:space="preserve">at the designated facility in</w:t>
      </w:r>
      <w:r>
        <w:t xml:space="preserve"> </w:t>
      </w:r>
      <w:r>
        <w:t xml:space="preserve">Sudan Khartoum</w:t>
      </w:r>
      <w:r>
        <w:t xml:space="preserve">.</w:t>
      </w:r>
    </w:p>
    <w:p>
      <w:pPr>
        <w:pStyle w:val="BodyText"/>
      </w:pPr>
      <w:r>
        <w:rPr>
          <w:bCs/>
          <w:b/>
        </w:rPr>
        <w:t xml:space="preserve">For Nile Robotics &amp; Automation Solutions Ltd.</w:t>
      </w:r>
      <w:r>
        <w:br/>
      </w:r>
      <w:r>
        <w:t xml:space="preserve">Name: Eng. Khalid Osman</w:t>
      </w:r>
      <w:r>
        <w:br/>
      </w:r>
      <w:r>
        <w:t xml:space="preserve">Title: Managing Director</w:t>
      </w:r>
      <w:r>
        <w:br/>
      </w:r>
      <w:r>
        <w:t xml:space="preserve">Date: _______________</w:t>
      </w:r>
    </w:p>
    <w:p>
      <w:pPr>
        <w:pStyle w:val="BodyText"/>
      </w:pPr>
      <w:r>
        <w:rPr>
          <w:bCs/>
          <w:b/>
        </w:rPr>
        <w:t xml:space="preserve">For Sudan National Industrial Development Authority</w:t>
      </w:r>
      <w:r>
        <w:br/>
      </w:r>
      <w:r>
        <w:t xml:space="preserve">Name: Eng. Ahmed El-Tahir</w:t>
      </w:r>
      <w:r>
        <w:br/>
      </w:r>
      <w:r>
        <w:t xml:space="preserve">Title: Director of Automation Projects</w:t>
      </w:r>
      <w:r>
        <w:br/>
      </w:r>
      <w:r>
        <w:t xml:space="preserve">Date: _______________</w:t>
      </w:r>
    </w:p>
    <w:p>
      <w:pPr>
        <w:pStyle w:val="BodyText"/>
      </w:pPr>
      <w:r>
        <w:t xml:space="preserve">This Quotation Estimate (Ref: QTE-2025-0847) was prepared by Nile Robotics &amp; Automation Solutions Ltd. for the provision of Robotics Engineer services in Sudan Khartoum. All figures are exclusive of any additional scope changes not explicitly stated herein. © 2025 Nile Robotics &amp; Automation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Sudan Khartoum</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