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quotation-estimate"/>
    <w:p>
      <w:pPr>
        <w:pStyle w:val="Heading1"/>
      </w:pPr>
      <w:r>
        <w:t xml:space="preserve">QUOTATION ESTIMATE</w:t>
      </w:r>
    </w:p>
    <w:p>
      <w:pPr>
        <w:pStyle w:val="FirstParagraph"/>
      </w:pPr>
      <w:r>
        <w:t xml:space="preserve">Professional Robotics Engineer Services — Switzerland Zurich</w:t>
      </w:r>
    </w:p>
    <w:p>
      <w:pPr>
        <w:pStyle w:val="BodyText"/>
      </w:pPr>
      <w:r>
        <w:t xml:space="preserve">Document Reference: QE-2025-ZRH-0047 | Valid Until: 30 June 2025</w:t>
      </w:r>
    </w:p>
    <w:bookmarkEnd w:id="20"/>
    <w:p>
      <w:pPr>
        <w:pStyle w:val="BodyText"/>
      </w:pPr>
      <w:r>
        <w:rPr>
          <w:bCs/>
          <w:b/>
        </w:rPr>
        <w:t xml:space="preserve">Prepared By:</w:t>
      </w:r>
      <w:r>
        <w:br/>
      </w:r>
      <w:r>
        <w:t xml:space="preserve">Helvetia Advanced Robotics Solutions AG</w:t>
      </w:r>
      <w:r>
        <w:br/>
      </w:r>
      <w:r>
        <w:t xml:space="preserve">Bahnhofstrasse 142, 8001 Zurich, Switzerland</w:t>
      </w:r>
      <w:r>
        <w:br/>
      </w:r>
      <w:r>
        <w:t xml:space="preserve">VAT No.: CHE-112.345.678</w:t>
      </w:r>
      <w:r>
        <w:br/>
      </w:r>
      <w:r>
        <w:t xml:space="preserve">Contact: estimates@helvetia-robotics.ch</w:t>
      </w:r>
    </w:p>
    <w:p>
      <w:pPr>
        <w:pStyle w:val="BodyText"/>
      </w:pPr>
      <w:r>
        <w:rPr>
          <w:bCs/>
          <w:b/>
        </w:rPr>
        <w:t xml:space="preserve">Prepared For:</w:t>
      </w:r>
      <w:r>
        <w:br/>
      </w:r>
      <w:r>
        <w:t xml:space="preserve">[Client Company Name]</w:t>
      </w:r>
      <w:r>
        <w:br/>
      </w:r>
      <w:r>
        <w:t xml:space="preserve">[Client Address]</w:t>
      </w:r>
      <w:r>
        <w:br/>
      </w:r>
      <w:r>
        <w:t xml:space="preserve">[City, Postal Code], Switzerland</w:t>
      </w:r>
      <w:r>
        <w:br/>
      </w:r>
      <w:r>
        <w:t xml:space="preserve">Contact: [Client Email]</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Helvetia Advanced Robotics Solutions AG to provide a comprehensive and transparent financial overview for the engagement of a senior</w:t>
      </w:r>
      <w:r>
        <w:t xml:space="preserve"> </w:t>
      </w:r>
      <w:r>
        <w:t xml:space="preserve">Robotics Engineer</w:t>
      </w:r>
      <w:r>
        <w:t xml:space="preserve"> </w:t>
      </w:r>
      <w:r>
        <w:t xml:space="preserve">to support the client's operational and development activities in</w:t>
      </w:r>
      <w:r>
        <w:t xml:space="preserve"> </w:t>
      </w:r>
      <w:r>
        <w:t xml:space="preserve">Switzerland Zurich</w:t>
      </w:r>
      <w:r>
        <w:t xml:space="preserve">. This document outlines the scope of services, deliverables, associated costs, and contractual terms governing the proposed engagement. The</w:t>
      </w:r>
      <w:r>
        <w:t xml:space="preserve"> </w:t>
      </w:r>
      <w:r>
        <w:t xml:space="preserve">Quotation Estimate</w:t>
      </w:r>
      <w:r>
        <w:t xml:space="preserve"> </w:t>
      </w:r>
      <w:r>
        <w:t xml:space="preserve">is valid for a period of sixty (60) calendar days from the date of issue, after which pricing may be subject to revision based on market conditions in the</w:t>
      </w:r>
      <w:r>
        <w:t xml:space="preserve"> </w:t>
      </w:r>
      <w:r>
        <w:t xml:space="preserve">Switzerland Zurich</w:t>
      </w:r>
      <w:r>
        <w:t xml:space="preserve"> </w:t>
      </w:r>
      <w:r>
        <w:t xml:space="preserve">technology sector.</w:t>
      </w:r>
    </w:p>
    <w:bookmarkEnd w:id="21"/>
    <w:bookmarkStart w:id="22" w:name="Xcaaf4e7675281bbf9ae059d42f67e0d6d3033f8"/>
    <w:p>
      <w:pPr>
        <w:pStyle w:val="Heading2"/>
      </w:pPr>
      <w:r>
        <w:t xml:space="preserve">2. Scope of Services — Robotics Engineer Engagement</w:t>
      </w:r>
    </w:p>
    <w:p>
      <w:pPr>
        <w:pStyle w:val="FirstParagraph"/>
      </w:pPr>
      <w:r>
        <w:t xml:space="preserve">The proposed</w:t>
      </w:r>
      <w:r>
        <w:t xml:space="preserve"> </w:t>
      </w:r>
      <w:r>
        <w:t xml:space="preserve">Robotics Engineer</w:t>
      </w:r>
      <w:r>
        <w:t xml:space="preserve"> </w:t>
      </w:r>
      <w:r>
        <w:t xml:space="preserve">will be deployed to the client's facility located in the</w:t>
      </w:r>
      <w:r>
        <w:t xml:space="preserve"> </w:t>
      </w:r>
      <w:r>
        <w:t xml:space="preserve">Switzerland Zurich</w:t>
      </w:r>
      <w:r>
        <w:t xml:space="preserve"> </w:t>
      </w:r>
      <w:r>
        <w:t xml:space="preserve">metropolitan area. The scope of work encompasses the following key responsibilities:</w:t>
      </w:r>
    </w:p>
    <w:p>
      <w:pPr>
        <w:pStyle w:val="BodyText"/>
      </w:pPr>
      <w:r>
        <w:rPr>
          <w:bCs/>
          <w:b/>
        </w:rPr>
        <w:t xml:space="preserve">2.1 System Design and Architecture:</w:t>
      </w:r>
      <w:r>
        <w:t xml:space="preserve"> </w:t>
      </w:r>
      <w:r>
        <w:t xml:space="preserve">The</w:t>
      </w:r>
      <w:r>
        <w:t xml:space="preserve"> </w:t>
      </w:r>
      <w:r>
        <w:t xml:space="preserve">Robotics Engineer</w:t>
      </w:r>
      <w:r>
        <w:t xml:space="preserve"> </w:t>
      </w:r>
      <w:r>
        <w:t xml:space="preserve">shall be responsible for the conceptual design, simulation, and architectural planning of robotic systems tailored to the client's manufacturing and automation requirements. This includes the selection of appropriate actuators, sensors, control systems, and end-effectors suited to the operational environment in</w:t>
      </w:r>
      <w:r>
        <w:t xml:space="preserve"> </w:t>
      </w:r>
      <w:r>
        <w:t xml:space="preserve">Switzerland Zurich</w:t>
      </w:r>
      <w:r>
        <w:t xml:space="preserve">.</w:t>
      </w:r>
    </w:p>
    <w:p>
      <w:pPr>
        <w:pStyle w:val="BodyText"/>
      </w:pPr>
      <w:r>
        <w:rPr>
          <w:bCs/>
          <w:b/>
        </w:rPr>
        <w:t xml:space="preserve">2.2 Software Development and Integration:</w:t>
      </w:r>
      <w:r>
        <w:t xml:space="preserve"> </w:t>
      </w:r>
      <w:r>
        <w:t xml:space="preserve">Development of embedded control software, ROS (Robot Operating System) nodes, and communication protocols. The</w:t>
      </w:r>
      <w:r>
        <w:t xml:space="preserve"> </w:t>
      </w:r>
      <w:r>
        <w:t xml:space="preserve">Robotics Engineer</w:t>
      </w:r>
      <w:r>
        <w:t xml:space="preserve"> </w:t>
      </w:r>
      <w:r>
        <w:t xml:space="preserve">will ensure seamless integration with the client's existing industrial infrastructure, including PLC systems, SCADA interfaces, and enterprise resource planning platforms.</w:t>
      </w:r>
    </w:p>
    <w:p>
      <w:pPr>
        <w:pStyle w:val="BodyText"/>
      </w:pPr>
      <w:r>
        <w:rPr>
          <w:bCs/>
          <w:b/>
        </w:rPr>
        <w:t xml:space="preserve">2.3 Prototyping and Testing:</w:t>
      </w:r>
      <w:r>
        <w:t xml:space="preserve"> </w:t>
      </w:r>
      <w:r>
        <w:t xml:space="preserve">Design and fabrication of proof-of-concept prototypes, followed by rigorous testing and validation in accordance with Swiss and European safety standards (SIA 500, EN ISO 10218, and EN ISO/TS 15066). All testing will be conducted at the client's premises in</w:t>
      </w:r>
      <w:r>
        <w:t xml:space="preserve"> </w:t>
      </w:r>
      <w:r>
        <w:t xml:space="preserve">Switzerland Zurich</w:t>
      </w:r>
      <w:r>
        <w:t xml:space="preserve"> </w:t>
      </w:r>
      <w:r>
        <w:t xml:space="preserve">or at our certified laboratory in the Zurich Innovation District.</w:t>
      </w:r>
    </w:p>
    <w:p>
      <w:pPr>
        <w:pStyle w:val="BodyText"/>
      </w:pPr>
      <w:r>
        <w:rPr>
          <w:bCs/>
          <w:b/>
        </w:rPr>
        <w:t xml:space="preserve">2.4 Commissioning and Handover:</w:t>
      </w:r>
      <w:r>
        <w:t xml:space="preserve"> </w:t>
      </w:r>
      <w:r>
        <w:t xml:space="preserve">Full on-site commissioning of the robotic system, operator training sessions, and delivery of comprehensive technical documentation including as-built drawings, maintenance manuals, and software source code.</w:t>
      </w:r>
    </w:p>
    <w:p>
      <w:pPr>
        <w:pStyle w:val="BodyText"/>
      </w:pPr>
      <w:r>
        <w:rPr>
          <w:bCs/>
          <w:b/>
        </w:rPr>
        <w:t xml:space="preserve">2.5 Ongoing Technical Support:</w:t>
      </w:r>
      <w:r>
        <w:t xml:space="preserve"> </w:t>
      </w:r>
      <w:r>
        <w:t xml:space="preserve">A twelve-month post-commissioning support period including remote diagnostics, quarterly on-site inspections, and priority response to critical system failures.</w:t>
      </w:r>
    </w:p>
    <w:bookmarkEnd w:id="22"/>
    <w:bookmarkStart w:id="23" w:name="X163bad9532cf4f79db0625319df19f0f800d6d6"/>
    <w:p>
      <w:pPr>
        <w:pStyle w:val="Heading2"/>
      </w:pPr>
      <w:r>
        <w:t xml:space="preserve">3. Financial Breakdown — Quotation Estimate Summary</w:t>
      </w:r>
    </w:p>
    <w:p>
      <w:pPr>
        <w:pStyle w:val="FirstParagraph"/>
      </w:pPr>
      <w:r>
        <w:t xml:space="preserve">The following table presents the itemised cost structure for this</w:t>
      </w:r>
      <w:r>
        <w:t xml:space="preserve"> </w:t>
      </w:r>
      <w:r>
        <w:t xml:space="preserve">Quotation Estimate</w:t>
      </w:r>
      <w:r>
        <w:t xml:space="preserve">. All amounts are quoted in Swiss Francs (CHF) and are inclusive of applicable value-added tax (VAT) at the current rate of 8.1% as applicable in</w:t>
      </w:r>
      <w:r>
        <w:t xml:space="preserve"> </w:t>
      </w:r>
      <w:r>
        <w:t xml:space="preserve">Switzerland Zurich</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Rate (CHF)</w:t>
            </w:r>
          </w:p>
        </w:tc>
        <w:tc>
          <w:tcPr/>
          <w:p>
            <w:pPr>
              <w:pStyle w:val="Compact"/>
              <w:jc w:val="left"/>
            </w:pPr>
            <w:r>
              <w:t xml:space="preserve">Subtotal (CHF)</w:t>
            </w:r>
          </w:p>
        </w:tc>
      </w:tr>
      <w:tr>
        <w:tc>
          <w:tcPr/>
          <w:p>
            <w:pPr>
              <w:pStyle w:val="Compact"/>
              <w:jc w:val="left"/>
            </w:pPr>
            <w:r>
              <w:t xml:space="preserve">01</w:t>
            </w:r>
          </w:p>
        </w:tc>
        <w:tc>
          <w:tcPr/>
          <w:p>
            <w:pPr>
              <w:pStyle w:val="Compact"/>
              <w:jc w:val="left"/>
            </w:pPr>
            <w:r>
              <w:t xml:space="preserve">Senior Robotics Engineer — Design &amp; Architecture Phase</w:t>
            </w:r>
          </w:p>
        </w:tc>
        <w:tc>
          <w:tcPr/>
          <w:p>
            <w:pPr>
              <w:pStyle w:val="Compact"/>
              <w:jc w:val="left"/>
            </w:pPr>
            <w:r>
              <w:t xml:space="preserve">6 weeks</w:t>
            </w:r>
          </w:p>
        </w:tc>
        <w:tc>
          <w:tcPr/>
          <w:p>
            <w:pPr>
              <w:pStyle w:val="Compact"/>
              <w:jc w:val="left"/>
            </w:pPr>
            <w:r>
              <w:t xml:space="preserve">1,850 / day</w:t>
            </w:r>
          </w:p>
        </w:tc>
        <w:tc>
          <w:tcPr/>
          <w:p>
            <w:pPr>
              <w:pStyle w:val="Compact"/>
              <w:jc w:val="left"/>
            </w:pPr>
            <w:r>
              <w:t xml:space="preserve">55,500.00</w:t>
            </w:r>
          </w:p>
        </w:tc>
      </w:tr>
      <w:tr>
        <w:tc>
          <w:tcPr/>
          <w:p>
            <w:pPr>
              <w:pStyle w:val="Compact"/>
              <w:jc w:val="left"/>
            </w:pPr>
            <w:r>
              <w:t xml:space="preserve">02</w:t>
            </w:r>
          </w:p>
        </w:tc>
        <w:tc>
          <w:tcPr/>
          <w:p>
            <w:pPr>
              <w:pStyle w:val="Compact"/>
              <w:jc w:val="left"/>
            </w:pPr>
            <w:r>
              <w:t xml:space="preserve">Robotics Engineer — Software Development &amp; Integration</w:t>
            </w:r>
          </w:p>
        </w:tc>
        <w:tc>
          <w:tcPr/>
          <w:p>
            <w:pPr>
              <w:pStyle w:val="Compact"/>
              <w:jc w:val="left"/>
            </w:pPr>
            <w:r>
              <w:t xml:space="preserve">8 weeks</w:t>
            </w:r>
          </w:p>
        </w:tc>
        <w:tc>
          <w:tcPr/>
          <w:p>
            <w:pPr>
              <w:pStyle w:val="Compact"/>
              <w:jc w:val="left"/>
            </w:pPr>
            <w:r>
              <w:t xml:space="preserve">1,850 / day</w:t>
            </w:r>
          </w:p>
        </w:tc>
        <w:tc>
          <w:tcPr/>
          <w:p>
            <w:pPr>
              <w:pStyle w:val="Compact"/>
              <w:jc w:val="left"/>
            </w:pPr>
            <w:r>
              <w:t xml:space="preserve">74,000.00</w:t>
            </w:r>
          </w:p>
        </w:tc>
      </w:tr>
      <w:tr>
        <w:tc>
          <w:tcPr/>
          <w:p>
            <w:pPr>
              <w:pStyle w:val="Compact"/>
              <w:jc w:val="left"/>
            </w:pPr>
            <w:r>
              <w:t xml:space="preserve">03</w:t>
            </w:r>
          </w:p>
        </w:tc>
        <w:tc>
          <w:tcPr/>
          <w:p>
            <w:pPr>
              <w:pStyle w:val="Compact"/>
              <w:jc w:val="left"/>
            </w:pPr>
            <w:r>
              <w:t xml:space="preserve">Robotics Engineer — Prototyping, Testing &amp; Validation</w:t>
            </w:r>
          </w:p>
        </w:tc>
        <w:tc>
          <w:tcPr/>
          <w:p>
            <w:pPr>
              <w:pStyle w:val="Compact"/>
              <w:jc w:val="left"/>
            </w:pPr>
            <w:r>
              <w:t xml:space="preserve">5 weeks</w:t>
            </w:r>
          </w:p>
        </w:tc>
        <w:tc>
          <w:tcPr/>
          <w:p>
            <w:pPr>
              <w:pStyle w:val="Compact"/>
              <w:jc w:val="left"/>
            </w:pPr>
            <w:r>
              <w:t xml:space="preserve">1,850 / day</w:t>
            </w:r>
          </w:p>
        </w:tc>
        <w:tc>
          <w:tcPr/>
          <w:p>
            <w:pPr>
              <w:pStyle w:val="Compact"/>
              <w:jc w:val="left"/>
            </w:pPr>
            <w:r>
              <w:t xml:space="preserve">46,250.00</w:t>
            </w:r>
          </w:p>
        </w:tc>
      </w:tr>
      <w:tr>
        <w:tc>
          <w:tcPr/>
          <w:p>
            <w:pPr>
              <w:pStyle w:val="Compact"/>
              <w:jc w:val="left"/>
            </w:pPr>
            <w:r>
              <w:t xml:space="preserve">04</w:t>
            </w:r>
          </w:p>
        </w:tc>
        <w:tc>
          <w:tcPr/>
          <w:p>
            <w:pPr>
              <w:pStyle w:val="Compact"/>
              <w:jc w:val="left"/>
            </w:pPr>
            <w:r>
              <w:t xml:space="preserve">On-Site Commissioning &amp; Operator Training (Zurich)</w:t>
            </w:r>
          </w:p>
        </w:tc>
        <w:tc>
          <w:tcPr/>
          <w:p>
            <w:pPr>
              <w:pStyle w:val="Compact"/>
              <w:jc w:val="left"/>
            </w:pPr>
            <w:r>
              <w:t xml:space="preserve">3 weeks</w:t>
            </w:r>
          </w:p>
        </w:tc>
        <w:tc>
          <w:tcPr/>
          <w:p>
            <w:pPr>
              <w:pStyle w:val="Compact"/>
              <w:jc w:val="left"/>
            </w:pPr>
            <w:r>
              <w:t xml:space="preserve">2,100 / day</w:t>
            </w:r>
          </w:p>
        </w:tc>
        <w:tc>
          <w:tcPr/>
          <w:p>
            <w:pPr>
              <w:pStyle w:val="Compact"/>
              <w:jc w:val="left"/>
            </w:pPr>
            <w:r>
              <w:t xml:space="preserve">31,500.00</w:t>
            </w:r>
          </w:p>
        </w:tc>
      </w:tr>
      <w:tr>
        <w:tc>
          <w:tcPr/>
          <w:p>
            <w:pPr>
              <w:pStyle w:val="Compact"/>
              <w:jc w:val="left"/>
            </w:pPr>
            <w:r>
              <w:t xml:space="preserve">05</w:t>
            </w:r>
          </w:p>
        </w:tc>
        <w:tc>
          <w:tcPr/>
          <w:p>
            <w:pPr>
              <w:pStyle w:val="Compact"/>
              <w:jc w:val="left"/>
            </w:pPr>
            <w:r>
              <w:t xml:space="preserve">Technical Documentation &amp; Handover Package</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8,500.00</w:t>
            </w:r>
          </w:p>
        </w:tc>
      </w:tr>
      <w:tr>
        <w:tc>
          <w:tcPr/>
          <w:p>
            <w:pPr>
              <w:pStyle w:val="Compact"/>
              <w:jc w:val="left"/>
            </w:pPr>
            <w:r>
              <w:t xml:space="preserve">06</w:t>
            </w:r>
          </w:p>
        </w:tc>
        <w:tc>
          <w:tcPr/>
          <w:p>
            <w:pPr>
              <w:pStyle w:val="Compact"/>
              <w:jc w:val="left"/>
            </w:pPr>
            <w:r>
              <w:t xml:space="preserve">12-Month Post-Commissioning Technical Support</w:t>
            </w:r>
          </w:p>
        </w:tc>
        <w:tc>
          <w:tcPr/>
          <w:p>
            <w:pPr>
              <w:pStyle w:val="Compact"/>
              <w:jc w:val="left"/>
            </w:pPr>
            <w:r>
              <w:t xml:space="preserve">12 months</w:t>
            </w:r>
          </w:p>
        </w:tc>
        <w:tc>
          <w:tcPr/>
          <w:p>
            <w:pPr>
              <w:pStyle w:val="Compact"/>
              <w:jc w:val="left"/>
            </w:pPr>
            <w:r>
              <w:t xml:space="preserve">1,200 / month</w:t>
            </w:r>
          </w:p>
        </w:tc>
        <w:tc>
          <w:tcPr/>
          <w:p>
            <w:pPr>
              <w:pStyle w:val="Compact"/>
              <w:jc w:val="left"/>
            </w:pPr>
            <w:r>
              <w:t xml:space="preserve">14,400.00</w:t>
            </w:r>
          </w:p>
        </w:tc>
      </w:tr>
      <w:tr>
        <w:tc>
          <w:tcPr/>
          <w:p>
            <w:pPr>
              <w:pStyle w:val="Compact"/>
              <w:jc w:val="left"/>
            </w:pPr>
            <w:r>
              <w:t xml:space="preserve">07</w:t>
            </w:r>
          </w:p>
        </w:tc>
        <w:tc>
          <w:tcPr/>
          <w:p>
            <w:pPr>
              <w:pStyle w:val="Compact"/>
              <w:jc w:val="left"/>
            </w:pPr>
            <w:r>
              <w:t xml:space="preserve">Travel &amp; Accommodation (within Switzerland Zurich region)</w:t>
            </w:r>
          </w:p>
        </w:tc>
        <w:tc>
          <w:tcPr/>
          <w:p>
            <w:pPr>
              <w:pStyle w:val="Compact"/>
              <w:jc w:val="left"/>
            </w:pPr>
            <w:r>
              <w:t xml:space="preserve">Estimated</w:t>
            </w:r>
          </w:p>
        </w:tc>
        <w:tc>
          <w:tcPr/>
          <w:p>
            <w:pPr>
              <w:pStyle w:val="Compact"/>
              <w:jc w:val="left"/>
            </w:pPr>
            <w:r>
              <w:t xml:space="preserve">—</w:t>
            </w:r>
          </w:p>
        </w:tc>
        <w:tc>
          <w:tcPr/>
          <w:p>
            <w:pPr>
              <w:pStyle w:val="Compact"/>
              <w:jc w:val="left"/>
            </w:pPr>
            <w:r>
              <w:t xml:space="preserve">4,850.00</w:t>
            </w:r>
          </w:p>
        </w:tc>
      </w:tr>
      <w:tr>
        <w:tc>
          <w:tcPr/>
          <w:p>
            <w:pPr>
              <w:pStyle w:val="Compact"/>
              <w:jc w:val="left"/>
            </w:pPr>
            <w:r>
              <w:t xml:space="preserve">08</w:t>
            </w:r>
          </w:p>
        </w:tc>
        <w:tc>
          <w:tcPr/>
          <w:p>
            <w:pPr>
              <w:pStyle w:val="Compact"/>
              <w:jc w:val="left"/>
            </w:pPr>
            <w:r>
              <w:t xml:space="preserve">Specialist Tooling &amp; Calibration Equipment (rental)</w:t>
            </w:r>
          </w:p>
        </w:tc>
        <w:tc>
          <w:tcPr/>
          <w:p>
            <w:pPr>
              <w:pStyle w:val="Compact"/>
              <w:jc w:val="left"/>
            </w:pPr>
            <w:r>
              <w:t xml:space="preserve">16 weeks</w:t>
            </w:r>
          </w:p>
        </w:tc>
        <w:tc>
          <w:tcPr/>
          <w:p>
            <w:pPr>
              <w:pStyle w:val="Compact"/>
              <w:jc w:val="left"/>
            </w:pPr>
            <w:r>
              <w:t xml:space="preserve">—</w:t>
            </w:r>
          </w:p>
        </w:tc>
        <w:tc>
          <w:tcPr/>
          <w:p>
            <w:pPr>
              <w:pStyle w:val="Compact"/>
              <w:jc w:val="left"/>
            </w:pPr>
            <w:r>
              <w:t xml:space="preserve">12,000.00</w:t>
            </w:r>
          </w:p>
        </w:tc>
      </w:tr>
      <w:tr>
        <w:tc>
          <w:tcPr>
            <w:gridSpan w:val="4"/>
          </w:tcPr>
          <w:p>
            <w:pPr>
              <w:pStyle w:val="Compact"/>
              <w:jc w:val="left"/>
            </w:pPr>
            <w:r>
              <w:t xml:space="preserve">Subtotal (excl. VAT)</w:t>
            </w:r>
          </w:p>
        </w:tc>
        <w:tc>
          <w:tcPr/>
          <w:p>
            <w:pPr>
              <w:pStyle w:val="Compact"/>
              <w:jc w:val="left"/>
            </w:pPr>
            <w:r>
              <w:t xml:space="preserve">246,000.00</w:t>
            </w:r>
          </w:p>
        </w:tc>
      </w:tr>
      <w:tr>
        <w:tc>
          <w:tcPr>
            <w:gridSpan w:val="4"/>
          </w:tcPr>
          <w:p>
            <w:pPr>
              <w:pStyle w:val="Compact"/>
              <w:jc w:val="left"/>
            </w:pPr>
            <w:r>
              <w:t xml:space="preserve">VAT (8.1%)</w:t>
            </w:r>
          </w:p>
        </w:tc>
        <w:tc>
          <w:tcPr/>
          <w:p>
            <w:pPr>
              <w:pStyle w:val="Compact"/>
              <w:jc w:val="left"/>
            </w:pPr>
            <w:r>
              <w:t xml:space="preserve">19,926.00</w:t>
            </w:r>
          </w:p>
        </w:tc>
      </w:tr>
      <w:tr>
        <w:tc>
          <w:tcPr>
            <w:gridSpan w:val="4"/>
          </w:tcPr>
          <w:p>
            <w:pPr>
              <w:pStyle w:val="Compact"/>
              <w:jc w:val="left"/>
            </w:pPr>
            <w:r>
              <w:t xml:space="preserve">TOTAL — Quotation Estimate Amount (incl. VAT)</w:t>
            </w:r>
          </w:p>
        </w:tc>
        <w:tc>
          <w:tcPr/>
          <w:p>
            <w:pPr>
              <w:pStyle w:val="Compact"/>
              <w:jc w:val="left"/>
            </w:pPr>
            <w:r>
              <w:t xml:space="preserve">265,926.00</w:t>
            </w:r>
          </w:p>
        </w:tc>
      </w:tr>
    </w:tbl>
    <w:bookmarkEnd w:id="23"/>
    <w:bookmarkStart w:id="24" w:name="project-timeline"/>
    <w:p>
      <w:pPr>
        <w:pStyle w:val="Heading2"/>
      </w:pPr>
      <w:r>
        <w:t xml:space="preserve">4. Project Timeline</w:t>
      </w:r>
    </w:p>
    <w:p>
      <w:pPr>
        <w:pStyle w:val="FirstParagraph"/>
      </w:pPr>
      <w:r>
        <w:t xml:space="preserve">The anticipated project duration for the</w:t>
      </w:r>
      <w:r>
        <w:t xml:space="preserve"> </w:t>
      </w:r>
      <w:r>
        <w:t xml:space="preserve">Robotics Engineer</w:t>
      </w:r>
      <w:r>
        <w:t xml:space="preserve"> </w:t>
      </w:r>
      <w:r>
        <w:t xml:space="preserve">engagement is approximately twenty-two (22) weeks from the date of contract execution, followed by a twelve-month support period. The project will be executed in</w:t>
      </w:r>
      <w:r>
        <w:t xml:space="preserve"> </w:t>
      </w:r>
      <w:r>
        <w:t xml:space="preserve">Switzerland Zurich</w:t>
      </w:r>
      <w:r>
        <w:t xml:space="preserve"> </w:t>
      </w:r>
      <w:r>
        <w:t xml:space="preserve">with the primary work location at the client's premises. A detailed Gantt chart and milestone schedule will be provided upon acceptance of this</w:t>
      </w:r>
      <w:r>
        <w:t xml:space="preserve"> </w:t>
      </w:r>
      <w:r>
        <w:t xml:space="preserve">Quotation Estimate</w:t>
      </w:r>
      <w:r>
        <w:t xml:space="preserve">.</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non-binding until formally accepted in writing by both parties. Acceptance shall be confirmed via signed contract or purchase order referencing document QE-2025-ZRH-0047.</w:t>
      </w:r>
      <w:r>
        <w:br/>
      </w:r>
      <w:r>
        <w:rPr>
          <w:bCs/>
          <w:b/>
        </w:rPr>
        <w:t xml:space="preserve">5.2</w:t>
      </w:r>
      <w:r>
        <w:t xml:space="preserve"> </w:t>
      </w:r>
      <w:r>
        <w:t xml:space="preserve">Payment terms: 30% advance upon contract signing, 40% upon completion of the prototyping phase, and 30% upon final commissioning and handover. Invoices are payable within thirty (30) days of issue.</w:t>
      </w:r>
      <w:r>
        <w:br/>
      </w:r>
      <w:r>
        <w:rPr>
          <w:bCs/>
          <w:b/>
        </w:rPr>
        <w:t xml:space="preserve">5.3</w:t>
      </w:r>
      <w:r>
        <w:t xml:space="preserve"> </w:t>
      </w:r>
      <w:r>
        <w:t xml:space="preserve">The</w:t>
      </w:r>
      <w:r>
        <w:t xml:space="preserve"> </w:t>
      </w:r>
      <w:r>
        <w:t xml:space="preserve">Robotics Engineer</w:t>
      </w:r>
      <w:r>
        <w:t xml:space="preserve"> </w:t>
      </w:r>
      <w:r>
        <w:t xml:space="preserve">assigned to this project shall be a qualified professional with a minimum of ten (10) years of experience in industrial robotics, holding a recognised engineering degree from a Swiss or internationally accredited institution.</w:t>
      </w:r>
      <w:r>
        <w:br/>
      </w:r>
      <w:r>
        <w:rPr>
          <w:bCs/>
          <w:b/>
        </w:rPr>
        <w:t xml:space="preserve">5.4</w:t>
      </w:r>
      <w:r>
        <w:t xml:space="preserve"> </w:t>
      </w:r>
      <w:r>
        <w:t xml:space="preserve">All work performed in</w:t>
      </w:r>
      <w:r>
        <w:t xml:space="preserve"> </w:t>
      </w:r>
      <w:r>
        <w:t xml:space="preserve">Switzerland Zurich</w:t>
      </w:r>
      <w:r>
        <w:t xml:space="preserve"> </w:t>
      </w:r>
      <w:r>
        <w:t xml:space="preserve">shall comply with applicable Swiss federal and cantonal regulations, including the Swiss Code of Obligations (OR), data protection legislation (nFADP), and occupational safety directives.</w:t>
      </w:r>
      <w:r>
        <w:br/>
      </w:r>
      <w:r>
        <w:rPr>
          <w:bCs/>
          <w:b/>
        </w:rPr>
        <w:t xml:space="preserve">5.5</w:t>
      </w:r>
      <w:r>
        <w:t xml:space="preserve"> </w:t>
      </w:r>
      <w:r>
        <w:t xml:space="preserve">Intellectual property developed specifically for the client under this engagement shall transfer to the client upon full payment. Pre-existing IP of Helvetia Advanced Robotics Solutions AG remains the property of the provider.</w:t>
      </w:r>
      <w:r>
        <w:br/>
      </w:r>
      <w:r>
        <w:rPr>
          <w:bCs/>
          <w:b/>
        </w:rPr>
        <w:t xml:space="preserve">5.6</w:t>
      </w:r>
      <w:r>
        <w:t xml:space="preserve"> </w:t>
      </w:r>
      <w:r>
        <w:t xml:space="preserve">Force majeure events, including but not limited to natural disasters, pandemics, or government-mandated restrictions affecting operations in</w:t>
      </w:r>
      <w:r>
        <w:t xml:space="preserve"> </w:t>
      </w:r>
      <w:r>
        <w:t xml:space="preserve">Switzerland Zurich</w:t>
      </w:r>
      <w:r>
        <w:t xml:space="preserve">, shall extend project timelines proportionally without penalty to either party.</w:t>
      </w:r>
      <w:r>
        <w:br/>
      </w:r>
      <w:r>
        <w:rPr>
          <w:bCs/>
          <w:b/>
        </w:rPr>
        <w:t xml:space="preserve">5.7</w:t>
      </w:r>
      <w:r>
        <w:t xml:space="preserve"> </w:t>
      </w:r>
      <w:r>
        <w:t xml:space="preserve">Disputes arising from this</w:t>
      </w:r>
      <w:r>
        <w:t xml:space="preserve"> </w:t>
      </w:r>
      <w:r>
        <w:t xml:space="preserve">Quotation Estimate</w:t>
      </w:r>
      <w:r>
        <w:t xml:space="preserve"> </w:t>
      </w:r>
      <w:r>
        <w:t xml:space="preserve">or the resulting contract shall be resolved through arbitration in Zurich, Switzerland, in accordance with the rules of the Swiss Rules of Arbitration.</w:t>
      </w:r>
      <w:r>
        <w:br/>
      </w:r>
      <w:r>
        <w:rPr>
          <w:bCs/>
          <w:b/>
        </w:rPr>
        <w:t xml:space="preserve">5.8</w:t>
      </w:r>
      <w:r>
        <w:t xml:space="preserve"> </w:t>
      </w:r>
      <w:r>
        <w:t xml:space="preserve">This</w:t>
      </w:r>
      <w:r>
        <w:t xml:space="preserve"> </w:t>
      </w:r>
      <w:r>
        <w:t xml:space="preserve">Quotation Estimate</w:t>
      </w:r>
      <w:r>
        <w:t xml:space="preserve"> </w:t>
      </w:r>
      <w:r>
        <w:t xml:space="preserve">supersedes all prior verbal or written discussions regarding the</w:t>
      </w:r>
      <w:r>
        <w:t xml:space="preserve"> </w:t>
      </w:r>
      <w:r>
        <w:t xml:space="preserve">Robotics Engineer</w:t>
      </w:r>
      <w:r>
        <w:t xml:space="preserve"> </w:t>
      </w:r>
      <w:r>
        <w:t xml:space="preserve">engagement in</w:t>
      </w:r>
      <w:r>
        <w:t xml:space="preserve"> </w:t>
      </w:r>
      <w:r>
        <w:t xml:space="preserve">Switzerland Zurich</w:t>
      </w:r>
      <w:r>
        <w:t xml:space="preserve">.</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herein for the engagement of the</w:t>
      </w:r>
      <w:r>
        <w:t xml:space="preserve"> </w:t>
      </w:r>
      <w:r>
        <w:t xml:space="preserve">Robotics Engineer</w:t>
      </w:r>
      <w:r>
        <w:t xml:space="preserve"> </w:t>
      </w:r>
      <w:r>
        <w:t xml:space="preserve">in</w:t>
      </w:r>
      <w:r>
        <w:t xml:space="preserve"> </w:t>
      </w:r>
      <w:r>
        <w:t xml:space="preserve">Switzerland Zurich</w:t>
      </w:r>
      <w:r>
        <w:t xml:space="preserve">. This acceptance constitutes a binding commitment to proceed with the project as described.</w:t>
      </w:r>
    </w:p>
    <w:bookmarkEnd w:id="26"/>
    <w:p>
      <w:pPr>
        <w:pStyle w:val="BodyText"/>
      </w:pPr>
      <w:r>
        <w:rPr>
          <w:bCs/>
          <w:b/>
        </w:rPr>
        <w:t xml:space="preserve">For Helvetia Advanced Robotics Solutions AG</w:t>
      </w:r>
    </w:p>
    <w:p>
      <w:pPr>
        <w:pStyle w:val="BodyText"/>
      </w:pPr>
      <w:r>
        <w:t xml:space="preserve">Dr. Markus Keller, Managing Director</w:t>
      </w:r>
    </w:p>
    <w:p>
      <w:pPr>
        <w:pStyle w:val="BodyText"/>
      </w:pPr>
      <w:r>
        <w:t xml:space="preserve">Date: ____________________</w:t>
      </w:r>
    </w:p>
    <w:p>
      <w:pPr>
        <w:pStyle w:val="BodyText"/>
      </w:pPr>
      <w:r>
        <w:rPr>
          <w:bCs/>
          <w:b/>
        </w:rPr>
        <w:t xml:space="preserve">For the Client</w:t>
      </w:r>
    </w:p>
    <w:p>
      <w:pPr>
        <w:pStyle w:val="BodyText"/>
      </w:pPr>
      <w:r>
        <w:t xml:space="preserve">Authorised Signatory</w:t>
      </w:r>
    </w:p>
    <w:p>
      <w:pPr>
        <w:pStyle w:val="BodyText"/>
      </w:pPr>
      <w:r>
        <w:t xml:space="preserve">Date: ____________________</w:t>
      </w:r>
    </w:p>
    <w:p>
      <w:pPr>
        <w:pStyle w:val="BodyText"/>
      </w:pPr>
      <w:r>
        <w:t xml:space="preserve">Helvetia Advanced Robotics Solutions AG — Bahnhofstrasse 142, 8001 Zurich, Switzerland</w:t>
      </w:r>
      <w:r>
        <w:br/>
      </w:r>
      <w:r>
        <w:t xml:space="preserve">This Quotation Estimate document QE-2025-ZRH-0047 is confidential and intended solely for the named recipient. Unauthorised reproduction or distribution is prohibited.</w:t>
      </w:r>
      <w:r>
        <w:br/>
      </w:r>
      <w:r>
        <w:t xml:space="preserve">© 2025 Helvetia Advanced Robotics Solutions AG.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Robotics Engineer Services - Switzerland Zurich</dc:title>
  <dc:creator/>
  <dc:language>en</dc:language>
  <cp:keywords/>
  <dcterms:created xsi:type="dcterms:W3CDTF">2026-10-10T04:00:51Z</dcterms:created>
  <dcterms:modified xsi:type="dcterms:W3CDTF">2026-10-10T04:00:51Z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