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Robotics Engineer Services — Thailand Bangkok</w:t>
      </w:r>
    </w:p>
    <w:p>
      <w:pPr>
        <w:pStyle w:val="BodyText"/>
      </w:pPr>
      <w:r>
        <w:t xml:space="preserve">Ref: QTE-2025-BKK-0472 | Valid Until: 30 June 2025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Mekong Automation &amp; Robotics Co., Ltd.</w:t>
      </w:r>
      <w:r>
        <w:br/>
      </w:r>
      <w:r>
        <w:t xml:space="preserve">88/12 Sukhumvit Road, Klongtoey</w:t>
      </w:r>
      <w:r>
        <w:br/>
      </w:r>
      <w:r>
        <w:t xml:space="preserve">Bangkok 10110, Thailand</w:t>
      </w:r>
      <w:r>
        <w:br/>
      </w:r>
      <w:r>
        <w:t xml:space="preserve">Tel: +66 2 255 8800</w:t>
      </w:r>
      <w:r>
        <w:br/>
      </w:r>
      <w:r>
        <w:t xml:space="preserve">Email: quotes@mekong-robotics.co.th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Siam Industrial Manufacturing Group</w:t>
      </w:r>
      <w:r>
        <w:br/>
      </w:r>
      <w:r>
        <w:t xml:space="preserve">450 Rama IX Road, Huay Kwang</w:t>
      </w:r>
      <w:r>
        <w:br/>
      </w:r>
      <w:r>
        <w:t xml:space="preserve">Bangkok 10310, Thailand</w:t>
      </w:r>
      <w:r>
        <w:br/>
      </w:r>
      <w:r>
        <w:t xml:space="preserve">Contact: Mr. Anan Chaiyasit</w:t>
      </w:r>
      <w:r>
        <w:br/>
      </w:r>
      <w:r>
        <w:t xml:space="preserve">Email: a.chaiyasit@siamindustrial.co.th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Mekong Automation &amp; Robotics Co., Ltd. to formally present the scope, deliverables, and associated costs for the engagement of a senior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to support Siam Industrial Manufacturing Group's automated production line upgrade project located in</w:t>
      </w:r>
      <w:r>
        <w:t xml:space="preserve"> </w:t>
      </w:r>
      <w:r>
        <w:t xml:space="preserve">Thailand Bangkok</w:t>
      </w:r>
      <w:r>
        <w:t xml:space="preserve">. This document serves as a binding financial proposal and outlines all professional services, hardware integration, and technical consultancy that will be delivered under the agreed terms.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qualified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professionals operating within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metropolitan industrial corridor as of the date of issue.</w:t>
      </w:r>
    </w:p>
    <w:bookmarkEnd w:id="21"/>
    <w:bookmarkStart w:id="22" w:name="Xc8dccfa577b5ea2e05d1f5b36d67395217739e9"/>
    <w:p>
      <w:pPr>
        <w:pStyle w:val="Heading2"/>
      </w:pPr>
      <w:r>
        <w:t xml:space="preserve">2. Scope of Work — Robotics Engineer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assigned to this project will be responsible for the following activities across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facility:</w:t>
      </w:r>
    </w:p>
    <w:p>
      <w:pPr>
        <w:numPr>
          <w:ilvl w:val="0"/>
          <w:numId w:val="1001"/>
        </w:numPr>
        <w:pStyle w:val="Compact"/>
      </w:pPr>
      <w:r>
        <w:t xml:space="preserve">Design, programming, and commissioning of six-axis industrial robotic arms (FANUC M-900iD and ABB IRB 6700) for welding, material handling, and palletizing operations.</w:t>
      </w:r>
    </w:p>
    <w:p>
      <w:pPr>
        <w:numPr>
          <w:ilvl w:val="0"/>
          <w:numId w:val="1001"/>
        </w:numPr>
        <w:pStyle w:val="Compact"/>
      </w:pPr>
      <w:r>
        <w:t xml:space="preserve">Integration of robotic cells with existing PLC systems (Siemens S7-1500) and SCADA monitoring infrastructure.</w:t>
      </w:r>
    </w:p>
    <w:p>
      <w:pPr>
        <w:numPr>
          <w:ilvl w:val="0"/>
          <w:numId w:val="1001"/>
        </w:numPr>
        <w:pStyle w:val="Compact"/>
      </w:pPr>
      <w:r>
        <w:t xml:space="preserve">Development of custom end-effectors and tooling interfaces tailored to the client's product specifications.</w:t>
      </w:r>
    </w:p>
    <w:p>
      <w:pPr>
        <w:numPr>
          <w:ilvl w:val="0"/>
          <w:numId w:val="1001"/>
        </w:numPr>
        <w:pStyle w:val="Compact"/>
      </w:pPr>
      <w:r>
        <w:t xml:space="preserve">Conducting FMEA (Failure Mode and Effects Analysis) and safety compliance audits in accordance with Thai Industrial Safety Standards (TIS 1930-2551) and ISO 10218-1.</w:t>
      </w:r>
    </w:p>
    <w:p>
      <w:pPr>
        <w:numPr>
          <w:ilvl w:val="0"/>
          <w:numId w:val="1001"/>
        </w:numPr>
        <w:pStyle w:val="Compact"/>
      </w:pPr>
      <w:r>
        <w:t xml:space="preserve">Training of up to twelve (12) on-site operators and maintenance technicians at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plant.</w:t>
      </w:r>
    </w:p>
    <w:p>
      <w:pPr>
        <w:numPr>
          <w:ilvl w:val="0"/>
          <w:numId w:val="1001"/>
        </w:numPr>
        <w:pStyle w:val="Compact"/>
      </w:pPr>
      <w:r>
        <w:t xml:space="preserve">Provision of a comprehensive technical documentation package including wiring diagrams, I/O lists, program source code, and maintenance manuals.</w:t>
      </w:r>
    </w:p>
    <w:p>
      <w:pPr>
        <w:numPr>
          <w:ilvl w:val="0"/>
          <w:numId w:val="1001"/>
        </w:numPr>
        <w:pStyle w:val="Compact"/>
      </w:pPr>
      <w:r>
        <w:t xml:space="preserve">Post-commissioning support and remote troubleshooting for a period of ninety (90) calendar days following final acceptance.</w:t>
      </w:r>
    </w:p>
    <w:bookmarkEnd w:id="22"/>
    <w:bookmarkStart w:id="23" w:name="X163bad9532cf4f79db0625319df19f0f800d6d6"/>
    <w:p>
      <w:pPr>
        <w:pStyle w:val="Heading2"/>
      </w:pPr>
      <w:r>
        <w:t xml:space="preserve">3. Financial Breakdown — Quotation Estimate Summary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— Senior (Design &amp; Programming Phase)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— Mid-Level (Integration &amp; Commissioning)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Man-Month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End-Executor Fabrication &amp; Calibration (per cell)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Safety Compliance Audit &amp; TIS Certification Filing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&amp; Technician Training Program (12 pax, 5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 &amp; As-Built Drawings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Support (90 days, remote + 2 site visits)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(within Thailand Bangkok 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Lump Sum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1,732,000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121,240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1,853,240</w:t>
            </w:r>
          </w:p>
        </w:tc>
      </w:tr>
    </w:tbl>
    <w:p>
      <w:pPr>
        <w:pStyle w:val="BodyText"/>
      </w:pPr>
      <w:r>
        <w:t xml:space="preserve">* All prices are quoted in Thai Baht (THB). Foreign currency equivalent at the time of payment shall be determined by the Bank of Thailand's published exchange rate.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robotic hardware (arms, controllers, drives) which will be procured separately by the client.</w:t>
      </w:r>
    </w:p>
    <w:bookmarkEnd w:id="23"/>
    <w:bookmarkStart w:id="24" w:name="project-timeline"/>
    <w:p>
      <w:pPr>
        <w:pStyle w:val="Heading2"/>
      </w:pPr>
      <w:r>
        <w:t xml:space="preserve">4.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Completion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Design &amp; Programming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 – 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Integration &amp; Commissioning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13 –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October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Audit &amp; Certification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21 – 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October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Training &amp;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23 – 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 November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Post-Commissioning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days from handover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February 2026</w:t>
            </w:r>
          </w:p>
        </w:tc>
      </w:tr>
    </w:tbl>
    <w:bookmarkEnd w:id="24"/>
    <w:bookmarkStart w:id="25" w:name="payment-terms"/>
    <w:p>
      <w:pPr>
        <w:pStyle w:val="Heading2"/>
      </w:pPr>
      <w:r>
        <w:t xml:space="preserve">5. Payment Terms</w:t>
      </w:r>
    </w:p>
    <w:p>
      <w:pPr>
        <w:pStyle w:val="FirstParagraph"/>
      </w:pPr>
      <w:r>
        <w:t xml:space="preserve">Payment shall be made via bank transfer to the account of Mekong Automation &amp; Robotics Co., Ltd. The schedule is as follows: 30% advance upon acceptance of this</w:t>
      </w:r>
      <w:r>
        <w:t xml:space="preserve"> </w:t>
      </w:r>
      <w:r>
        <w:t xml:space="preserve">Quotation Estimate</w:t>
      </w:r>
      <w:r>
        <w:t xml:space="preserve">; 40% upon successful completion of the Integration &amp; Commissioning phase; 30% upon final acceptance and delivery of the documentation package. Invoices are payable within thirty (30) calendar days of the invoice date. Late payments shall accrue interest at 1.5% per month as stipulated under Thai commercial law.</w:t>
      </w:r>
    </w:p>
    <w:bookmarkEnd w:id="25"/>
    <w:bookmarkStart w:id="26" w:name="terms-conditions"/>
    <w:p>
      <w:pPr>
        <w:pStyle w:val="Heading2"/>
      </w:pPr>
      <w:r>
        <w:t xml:space="preserve">6.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sixty (60) days from the date of issue. Beyond this period, pricing for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services may be subject to revision based on prevailing labor market conditions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personnel assigned to this project shall be employees of Mekong Automation &amp; Robotics Co., Ltd. and shall not be considered employees or agents of the client.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generated during the course of this engagement, including proprietary control programs and custom tooling designs, shall vest in the client upon full payment.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all applicable Thai labor laws, occupational health and safety regulations, and site-specific safety protocols at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facility.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government-mandated shutdowns, or pandemics affecting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region, shall extend the project timeline on a day-for-day basis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under the rules of the Thai Chamber of Commerce, Bangkok, before any litigation is commenced.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contract until a formal Service Agreement is executed by both parties.</w:t>
      </w:r>
    </w:p>
    <w:bookmarkEnd w:id="26"/>
    <w:bookmarkStart w:id="27" w:name="acceptance"/>
    <w:p>
      <w:pPr>
        <w:pStyle w:val="Heading2"/>
      </w:pPr>
      <w:r>
        <w:t xml:space="preserve">7. Acceptance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scope, and financial provisions outlined herein for the engagement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team at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facility.</w:t>
      </w:r>
    </w:p>
    <w:bookmarkEnd w:id="27"/>
    <w:p>
      <w:pPr>
        <w:pStyle w:val="BodyText"/>
      </w:pPr>
      <w:r>
        <w:rPr>
          <w:bCs/>
          <w:b/>
        </w:rPr>
        <w:t xml:space="preserve">For Mekong Automation &amp; Robotics Co., Ltd.</w:t>
      </w:r>
      <w:r>
        <w:br/>
      </w:r>
      <w:r>
        <w:t xml:space="preserve">Name: _________________________</w:t>
      </w:r>
      <w:r>
        <w:br/>
      </w:r>
      <w:r>
        <w:t xml:space="preserve">Title: Managing Director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Siam Industrial Manufacturing Group</w:t>
      </w:r>
      <w:r>
        <w:br/>
      </w: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© 2025 Mekong Automation &amp; Robotics Co., Ltd. | Quotation Estimate Ref: QTE-2025-BKK-0472 | Page 1 of 1</w:t>
      </w:r>
      <w:r>
        <w:br/>
      </w:r>
      <w:r>
        <w:t xml:space="preserve">This document is confidential and intended solely for the named recipient.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Robotics Engineer Services - Thailand Bangkok</dc:title>
  <dc:creator/>
  <dc:language>en</dc:language>
  <cp:keywords/>
  <dcterms:created xsi:type="dcterms:W3CDTF">2026-10-10T02:32:21Z</dcterms:created>
  <dcterms:modified xsi:type="dcterms:W3CDTF">2026-10-10T02:32:21Z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