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Robotics Engineer Services — United Arab Emirates Dubai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QE-ROB-2025-04782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Advanced Robotics Solutions LLC, Dubai Internet City, United Arab Emirates Dubai</w:t>
            </w:r>
          </w:p>
        </w:tc>
      </w:tr>
      <w:tr>
        <w:tc>
          <w:tcPr/>
          <w:p>
            <w:pPr>
              <w:pStyle w:val="Compact"/>
              <w:jc w:val="left"/>
            </w:pPr>
            <w:r>
              <w:t xml:space="preserve">Prepared For</w:t>
            </w:r>
          </w:p>
        </w:tc>
        <w:tc>
          <w:tcPr/>
          <w:p>
            <w:pPr>
              <w:pStyle w:val="Compact"/>
              <w:jc w:val="left"/>
            </w:pPr>
            <w:r>
              <w:t xml:space="preserve">[Client Name / Company], [Client Address], United Arab Emirates Dubai</w:t>
            </w:r>
          </w:p>
        </w:tc>
      </w:tr>
      <w:tr>
        <w:tc>
          <w:tcPr/>
          <w:p>
            <w:pPr>
              <w:pStyle w:val="Compact"/>
              <w:jc w:val="left"/>
            </w:pPr>
            <w:r>
              <w:t xml:space="preserve">Project Reference</w:t>
            </w:r>
          </w:p>
        </w:tc>
        <w:tc>
          <w:tcPr/>
          <w:p>
            <w:pPr>
              <w:pStyle w:val="Compact"/>
              <w:jc w:val="left"/>
            </w:pPr>
            <w:r>
              <w:t xml:space="preserve">Industrial Automation &amp; Autonomous Systems Deployment</w:t>
            </w:r>
          </w:p>
        </w:tc>
      </w:tr>
    </w:tbl>
    <w:bookmarkStart w:id="21" w:name="executive-summary"/>
    <w:p>
      <w:pPr>
        <w:pStyle w:val="Heading2"/>
      </w:pPr>
      <w:r>
        <w:t xml:space="preserve">1. Executive Summary</w:t>
      </w:r>
    </w:p>
    <w:p>
      <w:pPr>
        <w:pStyle w:val="FirstParagraph"/>
      </w:pPr>
      <w:r>
        <w:t xml:space="preserve">This Quotation Estimate is issued by Advanced Robotics Solutions LLC to provide a comprehensive and transparent cost breakdown for the engagement of a senior Robotics Engineer in the United Arab Emirates Dubai. The scope of work encompasses the design, development, integration, and commissioning of robotic systems tailored to the client's industrial and commercial requirements. All pricing presented in this Quotation Estimate reflects current market rates applicable to the United Arab Emirates Dubai region and includes all applicable Value Added Tax (VAT) at the prevailing rate of 5% as mandated by the Federal Tax Authority of the United Arab Emirates.</w:t>
      </w:r>
    </w:p>
    <w:bookmarkEnd w:id="21"/>
    <w:bookmarkStart w:id="22" w:name="Xcaaf4e7675281bbf9ae059d42f67e0d6d3033f8"/>
    <w:p>
      <w:pPr>
        <w:pStyle w:val="Heading2"/>
      </w:pPr>
      <w:r>
        <w:t xml:space="preserve">2. Scope of Services — Robotics Engineer Engagement</w:t>
      </w:r>
    </w:p>
    <w:p>
      <w:pPr>
        <w:pStyle w:val="FirstParagraph"/>
      </w:pPr>
      <w:r>
        <w:t xml:space="preserve">The Robotics Engineer assigned to this project will deliver the following professional services within the United Arab Emirates Dubai operational zone:</w:t>
      </w:r>
    </w:p>
    <w:p>
      <w:pPr>
        <w:numPr>
          <w:ilvl w:val="0"/>
          <w:numId w:val="1001"/>
        </w:numPr>
        <w:pStyle w:val="Compact"/>
      </w:pPr>
      <w:r>
        <w:rPr>
          <w:bCs/>
          <w:b/>
        </w:rPr>
        <w:t xml:space="preserve">Requirements Analysis &amp; System Design:</w:t>
      </w:r>
      <w:r>
        <w:t xml:space="preserve"> </w:t>
      </w:r>
      <w:r>
        <w:t xml:space="preserve">Conducting on-site assessments at the client's facility in United Arab Emirates Dubai to define operational parameters, throughput targets, and safety compliance requirements for the robotic system.</w:t>
      </w:r>
    </w:p>
    <w:p>
      <w:pPr>
        <w:numPr>
          <w:ilvl w:val="0"/>
          <w:numId w:val="1001"/>
        </w:numPr>
        <w:pStyle w:val="Compact"/>
      </w:pPr>
      <w:r>
        <w:rPr>
          <w:bCs/>
          <w:b/>
        </w:rPr>
        <w:t xml:space="preserve">Mechanical &amp; Electrical Engineering:</w:t>
      </w:r>
      <w:r>
        <w:t xml:space="preserve"> </w:t>
      </w:r>
      <w:r>
        <w:t xml:space="preserve">Designing end-effectors, grippers, mounting structures, and control cabinets in accordance with ISO 10218 and IEC 60204 standards applicable in the United Arab Emirates.</w:t>
      </w:r>
    </w:p>
    <w:p>
      <w:pPr>
        <w:numPr>
          <w:ilvl w:val="0"/>
          <w:numId w:val="1001"/>
        </w:numPr>
        <w:pStyle w:val="Compact"/>
      </w:pPr>
      <w:r>
        <w:rPr>
          <w:bCs/>
          <w:b/>
        </w:rPr>
        <w:t xml:space="preserve">Software &amp; Programming:</w:t>
      </w:r>
      <w:r>
        <w:t xml:space="preserve"> </w:t>
      </w:r>
      <w:r>
        <w:t xml:space="preserve">Developing custom control algorithms, PLC logic, ROS (Robot Operating System) nodes, and HMI interfaces for autonomous operation and human-robot collaboration.</w:t>
      </w:r>
    </w:p>
    <w:p>
      <w:pPr>
        <w:numPr>
          <w:ilvl w:val="0"/>
          <w:numId w:val="1001"/>
        </w:numPr>
        <w:pStyle w:val="Compact"/>
      </w:pPr>
      <w:r>
        <w:rPr>
          <w:bCs/>
          <w:b/>
        </w:rPr>
        <w:t xml:space="preserve">Integration &amp; Commissioning:</w:t>
      </w:r>
      <w:r>
        <w:t xml:space="preserve"> </w:t>
      </w:r>
      <w:r>
        <w:t xml:space="preserve">Integrating the Robotics Engineer's deliverables with existing production lines, SCADA systems, and ERP platforms at the client's site in United Arab Emirates Dubai.</w:t>
      </w:r>
    </w:p>
    <w:p>
      <w:pPr>
        <w:numPr>
          <w:ilvl w:val="0"/>
          <w:numId w:val="1001"/>
        </w:numPr>
        <w:pStyle w:val="Compact"/>
      </w:pPr>
      <w:r>
        <w:rPr>
          <w:bCs/>
          <w:b/>
        </w:rPr>
        <w:t xml:space="preserve">Testing, Validation &amp; Handover:</w:t>
      </w:r>
      <w:r>
        <w:t xml:space="preserve"> </w:t>
      </w:r>
      <w:r>
        <w:t xml:space="preserve">Performing FAT (Factory Acceptance Testing) and SAT (Site Acceptance Testing), followed by operator training and full documentation handover.</w:t>
      </w:r>
    </w:p>
    <w:p>
      <w:pPr>
        <w:numPr>
          <w:ilvl w:val="0"/>
          <w:numId w:val="1001"/>
        </w:numPr>
        <w:pStyle w:val="Compact"/>
      </w:pPr>
      <w:r>
        <w:rPr>
          <w:bCs/>
          <w:b/>
        </w:rPr>
        <w:t xml:space="preserve">Post-Deployment Support:</w:t>
      </w:r>
      <w:r>
        <w:t xml:space="preserve"> </w:t>
      </w:r>
      <w:r>
        <w:t xml:space="preserve">Providing a 12-month warranty period with on-call support and up to four scheduled preventive maintenance visits per annum within the United Arab Emirates Dubai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Robotics Engineer — Senior (15+ yrs exp.) — On-site consultancy &amp; system design</w:t>
            </w:r>
          </w:p>
        </w:tc>
        <w:tc>
          <w:tcPr/>
          <w:p>
            <w:pPr>
              <w:pStyle w:val="Compact"/>
              <w:jc w:val="left"/>
            </w:pPr>
            <w:r>
              <w:t xml:space="preserve">1</w:t>
            </w:r>
          </w:p>
        </w:tc>
        <w:tc>
          <w:tcPr/>
          <w:p>
            <w:pPr>
              <w:pStyle w:val="Compact"/>
              <w:jc w:val="left"/>
            </w:pPr>
            <w:r>
              <w:t xml:space="preserve">4,500.00 / day</w:t>
            </w:r>
          </w:p>
        </w:tc>
        <w:tc>
          <w:tcPr/>
          <w:p>
            <w:pPr>
              <w:pStyle w:val="Compact"/>
              <w:jc w:val="left"/>
            </w:pPr>
            <w:r>
              <w:t xml:space="preserve">112,500.00</w:t>
            </w:r>
          </w:p>
        </w:tc>
        <w:tc>
          <w:tcPr/>
          <w:p>
            <w:pPr>
              <w:pStyle w:val="Compact"/>
              <w:jc w:val="left"/>
            </w:pPr>
            <w:r>
              <w:t xml:space="preserve">25 working days</w:t>
            </w:r>
          </w:p>
        </w:tc>
      </w:tr>
      <w:tr>
        <w:tc>
          <w:tcPr/>
          <w:p>
            <w:pPr>
              <w:pStyle w:val="Compact"/>
              <w:jc w:val="left"/>
            </w:pPr>
            <w:r>
              <w:t xml:space="preserve">2</w:t>
            </w:r>
          </w:p>
        </w:tc>
        <w:tc>
          <w:tcPr/>
          <w:p>
            <w:pPr>
              <w:pStyle w:val="Compact"/>
              <w:jc w:val="left"/>
            </w:pPr>
            <w:r>
              <w:t xml:space="preserve">Robotics Engineer — Mid-level (8+ yrs exp.) — Software development &amp; PLC programming</w:t>
            </w:r>
          </w:p>
        </w:tc>
        <w:tc>
          <w:tcPr/>
          <w:p>
            <w:pPr>
              <w:pStyle w:val="Compact"/>
              <w:jc w:val="left"/>
            </w:pPr>
            <w:r>
              <w:t xml:space="preserve">1</w:t>
            </w:r>
          </w:p>
        </w:tc>
        <w:tc>
          <w:tcPr/>
          <w:p>
            <w:pPr>
              <w:pStyle w:val="Compact"/>
              <w:jc w:val="left"/>
            </w:pPr>
            <w:r>
              <w:t xml:space="preserve">3,200.00 / day</w:t>
            </w:r>
          </w:p>
        </w:tc>
        <w:tc>
          <w:tcPr/>
          <w:p>
            <w:pPr>
              <w:pStyle w:val="Compact"/>
              <w:jc w:val="left"/>
            </w:pPr>
            <w:r>
              <w:t xml:space="preserve">64,000.00</w:t>
            </w:r>
          </w:p>
        </w:tc>
        <w:tc>
          <w:tcPr/>
          <w:p>
            <w:pPr>
              <w:pStyle w:val="Compact"/>
              <w:jc w:val="left"/>
            </w:pPr>
            <w:r>
              <w:t xml:space="preserve">20 working days</w:t>
            </w:r>
          </w:p>
        </w:tc>
      </w:tr>
      <w:tr>
        <w:tc>
          <w:tcPr/>
          <w:p>
            <w:pPr>
              <w:pStyle w:val="Compact"/>
              <w:jc w:val="left"/>
            </w:pPr>
            <w:r>
              <w:t xml:space="preserve">3</w:t>
            </w:r>
          </w:p>
        </w:tc>
        <w:tc>
          <w:tcPr/>
          <w:p>
            <w:pPr>
              <w:pStyle w:val="Compact"/>
              <w:jc w:val="left"/>
            </w:pPr>
            <w:r>
              <w:t xml:space="preserve">Mechanical fabrication &amp; end-effector assembly (custom)</w:t>
            </w:r>
          </w:p>
        </w:tc>
        <w:tc>
          <w:tcPr/>
          <w:p>
            <w:pPr>
              <w:pStyle w:val="Compact"/>
              <w:jc w:val="left"/>
            </w:pPr>
            <w:r>
              <w:t xml:space="preserve">1 lot</w:t>
            </w:r>
          </w:p>
        </w:tc>
        <w:tc>
          <w:tcPr/>
          <w:p>
            <w:pPr>
              <w:pStyle w:val="Compact"/>
              <w:jc w:val="left"/>
            </w:pPr>
            <w:r>
              <w:t xml:space="preserve">—</w:t>
            </w:r>
          </w:p>
        </w:tc>
        <w:tc>
          <w:tcPr/>
          <w:p>
            <w:pPr>
              <w:pStyle w:val="Compact"/>
              <w:jc w:val="left"/>
            </w:pPr>
            <w:r>
              <w:t xml:space="preserve">185,000.00</w:t>
            </w:r>
          </w:p>
        </w:tc>
        <w:tc>
          <w:tcPr/>
          <w:p>
            <w:pPr>
              <w:pStyle w:val="Compact"/>
              <w:jc w:val="left"/>
            </w:pPr>
            <w:r>
              <w:t xml:space="preserve">6 weeks</w:t>
            </w:r>
          </w:p>
        </w:tc>
      </w:tr>
      <w:tr>
        <w:tc>
          <w:tcPr/>
          <w:p>
            <w:pPr>
              <w:pStyle w:val="Compact"/>
              <w:jc w:val="left"/>
            </w:pPr>
            <w:r>
              <w:t xml:space="preserve">4</w:t>
            </w:r>
          </w:p>
        </w:tc>
        <w:tc>
          <w:tcPr/>
          <w:p>
            <w:pPr>
              <w:pStyle w:val="Compact"/>
              <w:jc w:val="left"/>
            </w:pPr>
            <w:r>
              <w:t xml:space="preserve">Industrial robotic arm (6-axis, 10 kg payload) — OEM supply</w:t>
            </w:r>
          </w:p>
        </w:tc>
        <w:tc>
          <w:tcPr/>
          <w:p>
            <w:pPr>
              <w:pStyle w:val="Compact"/>
              <w:jc w:val="left"/>
            </w:pPr>
            <w:r>
              <w:t xml:space="preserve">2 units</w:t>
            </w:r>
          </w:p>
        </w:tc>
        <w:tc>
          <w:tcPr/>
          <w:p>
            <w:pPr>
              <w:pStyle w:val="Compact"/>
              <w:jc w:val="left"/>
            </w:pPr>
            <w:r>
              <w:t xml:space="preserve">95,000.00</w:t>
            </w:r>
          </w:p>
        </w:tc>
        <w:tc>
          <w:tcPr/>
          <w:p>
            <w:pPr>
              <w:pStyle w:val="Compact"/>
              <w:jc w:val="left"/>
            </w:pPr>
            <w:r>
              <w:t xml:space="preserve">190,000.00</w:t>
            </w:r>
          </w:p>
        </w:tc>
        <w:tc>
          <w:tcPr/>
          <w:p>
            <w:pPr>
              <w:pStyle w:val="Compact"/>
              <w:jc w:val="left"/>
            </w:pPr>
            <w:r>
              <w:t xml:space="preserve">8 weeks lead time</w:t>
            </w:r>
          </w:p>
        </w:tc>
      </w:tr>
      <w:tr>
        <w:tc>
          <w:tcPr/>
          <w:p>
            <w:pPr>
              <w:pStyle w:val="Compact"/>
              <w:jc w:val="left"/>
            </w:pPr>
            <w:r>
              <w:t xml:space="preserve">5</w:t>
            </w:r>
          </w:p>
        </w:tc>
        <w:tc>
          <w:tcPr/>
          <w:p>
            <w:pPr>
              <w:pStyle w:val="Compact"/>
              <w:jc w:val="left"/>
            </w:pPr>
            <w:r>
              <w:t xml:space="preserve">Control cabinet, safety fencing, light curtains &amp; E-stop systems</w:t>
            </w:r>
          </w:p>
        </w:tc>
        <w:tc>
          <w:tcPr/>
          <w:p>
            <w:pPr>
              <w:pStyle w:val="Compact"/>
              <w:jc w:val="left"/>
            </w:pPr>
            <w:r>
              <w:t xml:space="preserve">1 lot</w:t>
            </w:r>
          </w:p>
        </w:tc>
        <w:tc>
          <w:tcPr/>
          <w:p>
            <w:pPr>
              <w:pStyle w:val="Compact"/>
              <w:jc w:val="left"/>
            </w:pPr>
            <w:r>
              <w:t xml:space="preserve">—</w:t>
            </w:r>
          </w:p>
        </w:tc>
        <w:tc>
          <w:tcPr/>
          <w:p>
            <w:pPr>
              <w:pStyle w:val="Compact"/>
              <w:jc w:val="left"/>
            </w:pPr>
            <w:r>
              <w:t xml:space="preserve">78,500.00</w:t>
            </w:r>
          </w:p>
        </w:tc>
        <w:tc>
          <w:tcPr/>
          <w:p>
            <w:pPr>
              <w:pStyle w:val="Compact"/>
              <w:jc w:val="left"/>
            </w:pPr>
            <w:r>
              <w:t xml:space="preserve">4 weeks</w:t>
            </w:r>
          </w:p>
        </w:tc>
      </w:tr>
      <w:tr>
        <w:tc>
          <w:tcPr/>
          <w:p>
            <w:pPr>
              <w:pStyle w:val="Compact"/>
              <w:jc w:val="left"/>
            </w:pPr>
            <w:r>
              <w:t xml:space="preserve">6</w:t>
            </w:r>
          </w:p>
        </w:tc>
        <w:tc>
          <w:tcPr/>
          <w:p>
            <w:pPr>
              <w:pStyle w:val="Compact"/>
              <w:jc w:val="left"/>
            </w:pPr>
            <w:r>
              <w:t xml:space="preserve">Integration, commissioning &amp; on-site testing at client facility, United Arab Emirates Dubai</w:t>
            </w:r>
          </w:p>
        </w:tc>
        <w:tc>
          <w:tcPr/>
          <w:p>
            <w:pPr>
              <w:pStyle w:val="Compact"/>
              <w:jc w:val="left"/>
            </w:pPr>
            <w:r>
              <w:t xml:space="preserve">1 lot</w:t>
            </w:r>
          </w:p>
        </w:tc>
        <w:tc>
          <w:tcPr/>
          <w:p>
            <w:pPr>
              <w:pStyle w:val="Compact"/>
              <w:jc w:val="left"/>
            </w:pPr>
            <w:r>
              <w:t xml:space="preserve">—</w:t>
            </w:r>
          </w:p>
        </w:tc>
        <w:tc>
          <w:tcPr/>
          <w:p>
            <w:pPr>
              <w:pStyle w:val="Compact"/>
              <w:jc w:val="left"/>
            </w:pPr>
            <w:r>
              <w:t xml:space="preserve">95,000.00</w:t>
            </w:r>
          </w:p>
        </w:tc>
        <w:tc>
          <w:tcPr/>
          <w:p>
            <w:pPr>
              <w:pStyle w:val="Compact"/>
              <w:jc w:val="left"/>
            </w:pPr>
            <w:r>
              <w:t xml:space="preserve">3 weeks</w:t>
            </w:r>
          </w:p>
        </w:tc>
      </w:tr>
      <w:tr>
        <w:tc>
          <w:tcPr/>
          <w:p>
            <w:pPr>
              <w:pStyle w:val="Compact"/>
              <w:jc w:val="left"/>
            </w:pPr>
            <w:r>
              <w:t xml:space="preserve">7</w:t>
            </w:r>
          </w:p>
        </w:tc>
        <w:tc>
          <w:tcPr/>
          <w:p>
            <w:pPr>
              <w:pStyle w:val="Compact"/>
              <w:jc w:val="left"/>
            </w:pPr>
            <w:r>
              <w:t xml:space="preserve">Operator training (up to 8 personnel) &amp; technical documentation package</w:t>
            </w:r>
          </w:p>
        </w:tc>
        <w:tc>
          <w:tcPr/>
          <w:p>
            <w:pPr>
              <w:pStyle w:val="Compact"/>
              <w:jc w:val="left"/>
            </w:pPr>
            <w:r>
              <w:t xml:space="preserve">1 lot</w:t>
            </w:r>
          </w:p>
        </w:tc>
        <w:tc>
          <w:tcPr/>
          <w:p>
            <w:pPr>
              <w:pStyle w:val="Compact"/>
              <w:jc w:val="left"/>
            </w:pPr>
            <w:r>
              <w:t xml:space="preserve">—</w:t>
            </w:r>
          </w:p>
        </w:tc>
        <w:tc>
          <w:tcPr/>
          <w:p>
            <w:pPr>
              <w:pStyle w:val="Compact"/>
              <w:jc w:val="left"/>
            </w:pPr>
            <w:r>
              <w:t xml:space="preserve">22,000.00</w:t>
            </w:r>
          </w:p>
        </w:tc>
        <w:tc>
          <w:tcPr/>
          <w:p>
            <w:pPr>
              <w:pStyle w:val="Compact"/>
              <w:jc w:val="left"/>
            </w:pPr>
            <w:r>
              <w:t xml:space="preserve">5 days</w:t>
            </w:r>
          </w:p>
        </w:tc>
      </w:tr>
      <w:tr>
        <w:tc>
          <w:tcPr/>
          <w:p>
            <w:pPr>
              <w:pStyle w:val="Compact"/>
              <w:jc w:val="left"/>
            </w:pPr>
            <w:r>
              <w:t xml:space="preserve">8</w:t>
            </w:r>
          </w:p>
        </w:tc>
        <w:tc>
          <w:tcPr/>
          <w:p>
            <w:pPr>
              <w:pStyle w:val="Compact"/>
              <w:jc w:val="left"/>
            </w:pPr>
            <w:r>
              <w:t xml:space="preserve">12-month warranty &amp; preventive maintenance (4 visits/year, United Arab Emirates Dubai)</w:t>
            </w:r>
          </w:p>
        </w:tc>
        <w:tc>
          <w:tcPr/>
          <w:p>
            <w:pPr>
              <w:pStyle w:val="Compact"/>
              <w:jc w:val="left"/>
            </w:pPr>
            <w:r>
              <w:t xml:space="preserve">1 year</w:t>
            </w:r>
          </w:p>
        </w:tc>
        <w:tc>
          <w:tcPr/>
          <w:p>
            <w:pPr>
              <w:pStyle w:val="Compact"/>
              <w:jc w:val="left"/>
            </w:pPr>
            <w:r>
              <w:t xml:space="preserve">—</w:t>
            </w:r>
          </w:p>
        </w:tc>
        <w:tc>
          <w:tcPr/>
          <w:p>
            <w:pPr>
              <w:pStyle w:val="Compact"/>
              <w:jc w:val="left"/>
            </w:pPr>
            <w:r>
              <w:t xml:space="preserve">36,000.00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Travel, accommodation &amp; local logistics within United Arab Emirates Dubai</w:t>
            </w:r>
          </w:p>
        </w:tc>
        <w:tc>
          <w:tcPr/>
          <w:p>
            <w:pPr>
              <w:pStyle w:val="Compact"/>
              <w:jc w:val="left"/>
            </w:pPr>
            <w:r>
              <w:t xml:space="preserve">1 lot</w:t>
            </w:r>
          </w:p>
        </w:tc>
        <w:tc>
          <w:tcPr/>
          <w:p>
            <w:pPr>
              <w:pStyle w:val="Compact"/>
              <w:jc w:val="left"/>
            </w:pPr>
            <w:r>
              <w:t xml:space="preserve">—</w:t>
            </w:r>
          </w:p>
        </w:tc>
        <w:tc>
          <w:tcPr/>
          <w:p>
            <w:pPr>
              <w:pStyle w:val="Compact"/>
              <w:jc w:val="left"/>
            </w:pPr>
            <w:r>
              <w:t xml:space="preserve">12,000.00</w:t>
            </w:r>
          </w:p>
        </w:tc>
        <w:tc>
          <w:tcPr/>
          <w:p>
            <w:pPr>
              <w:pStyle w:val="Compact"/>
              <w:jc w:val="left"/>
            </w:pPr>
            <w:r>
              <w:t xml:space="preserve">Project duration</w:t>
            </w:r>
          </w:p>
        </w:tc>
      </w:tr>
      <w:tr>
        <w:tc>
          <w:tcPr>
            <w:gridSpan w:val="4"/>
          </w:tcPr>
          <w:p>
            <w:pPr>
              <w:pStyle w:val="Compact"/>
              <w:jc w:val="right"/>
            </w:pPr>
            <w:r>
              <w:t xml:space="preserve">Subtotal (AED)</w:t>
            </w:r>
          </w:p>
        </w:tc>
        <w:tc>
          <w:tcPr/>
          <w:p>
            <w:pPr>
              <w:pStyle w:val="Compact"/>
              <w:jc w:val="left"/>
            </w:pPr>
            <w:r>
              <w:t xml:space="preserve">795,000.00</w:t>
            </w:r>
          </w:p>
        </w:tc>
        <w:tc>
          <w:tcPr/>
          <w:p>
            <w:pPr>
              <w:pStyle w:val="Compact"/>
            </w:pPr>
          </w:p>
        </w:tc>
      </w:tr>
      <w:tr>
        <w:tc>
          <w:tcPr>
            <w:gridSpan w:val="4"/>
          </w:tcPr>
          <w:p>
            <w:pPr>
              <w:pStyle w:val="Compact"/>
              <w:jc w:val="right"/>
            </w:pPr>
            <w:r>
              <w:t xml:space="preserve">VAT @ 5% (United Arab Emirates)</w:t>
            </w:r>
          </w:p>
        </w:tc>
        <w:tc>
          <w:tcPr/>
          <w:p>
            <w:pPr>
              <w:pStyle w:val="Compact"/>
              <w:jc w:val="left"/>
            </w:pPr>
            <w:r>
              <w:t xml:space="preserve">39,750.00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834,750.00</w:t>
            </w:r>
          </w:p>
        </w:tc>
        <w:tc>
          <w:tcPr/>
          <w:p>
            <w:pPr>
              <w:pStyle w:val="Compact"/>
            </w:pP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30% advance payment (AED 250,425.00) upon acceptance of this Quotation Estimate and execution of the master service agreement.</w:t>
      </w:r>
    </w:p>
    <w:p>
      <w:pPr>
        <w:pStyle w:val="BodyText"/>
      </w:pPr>
      <w:r>
        <w:rPr>
          <w:bCs/>
          <w:b/>
        </w:rPr>
        <w:t xml:space="preserve">4.2</w:t>
      </w:r>
      <w:r>
        <w:t xml:space="preserve"> </w:t>
      </w:r>
      <w:r>
        <w:t xml:space="preserve">— 40% progress payment (AED 333,900.00) upon successful completion of FAT and delivery of hardware to the client's site in United Arab Emirates Dubai.</w:t>
      </w:r>
    </w:p>
    <w:p>
      <w:pPr>
        <w:pStyle w:val="BodyText"/>
      </w:pPr>
      <w:r>
        <w:rPr>
          <w:bCs/>
          <w:b/>
        </w:rPr>
        <w:t xml:space="preserve">4.3</w:t>
      </w:r>
      <w:r>
        <w:t xml:space="preserve"> </w:t>
      </w:r>
      <w:r>
        <w:t xml:space="preserve">— 25% payment (AED 208,687.50) upon successful SAT and system handover.</w:t>
      </w:r>
    </w:p>
    <w:p>
      <w:pPr>
        <w:pStyle w:val="BodyText"/>
      </w:pPr>
      <w:r>
        <w:rPr>
          <w:bCs/>
          <w:b/>
        </w:rPr>
        <w:t xml:space="preserve">4.4</w:t>
      </w:r>
      <w:r>
        <w:t xml:space="preserve"> </w:t>
      </w:r>
      <w:r>
        <w:t xml:space="preserve">— 5% retention (AED 41,737.50) released 90 days post-handover, subject to satisfactory performance during the initial warranty period.</w:t>
      </w:r>
    </w:p>
    <w:p>
      <w:pPr>
        <w:pStyle w:val="BodyText"/>
      </w:pPr>
      <w:r>
        <w:rPr>
          <w:bCs/>
          <w:b/>
        </w:rPr>
        <w:t xml:space="preserve">4.5</w:t>
      </w:r>
      <w:r>
        <w:t xml:space="preserve"> </w:t>
      </w:r>
      <w:r>
        <w:t xml:space="preserve">— All payments shall be made via bank transfer to the account of Advanced Robotics Solutions LLC, Dubai, United Arab Emirates. Invoices are payable within 14 calendar days of issue.</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 This Quotation Estimate is valid for 30 calendar days from the date of issue. Beyond this period, pricing may be revised to reflect changes in material costs, exchange rates, or regulatory requirements in the United Arab Emirates Dubai.</w:t>
      </w:r>
    </w:p>
    <w:p>
      <w:pPr>
        <w:pStyle w:val="BodyText"/>
      </w:pPr>
      <w:r>
        <w:rPr>
          <w:bCs/>
          <w:b/>
        </w:rPr>
        <w:t xml:space="preserve">5.2</w:t>
      </w:r>
      <w:r>
        <w:t xml:space="preserve"> </w:t>
      </w:r>
      <w:r>
        <w:t xml:space="preserve">— The Robotics Engineer and all supporting personnel shall comply with all applicable laws, regulations, and safety standards of the United Arab Emirates, including but not limited to those issued by the Dubai Municipality, the Department of Economic Development (DED), and the Emirates Authority for Standardization and Metrology (ESMA).</w:t>
      </w:r>
    </w:p>
    <w:p>
      <w:pPr>
        <w:pStyle w:val="BodyText"/>
      </w:pPr>
      <w:r>
        <w:rPr>
          <w:bCs/>
          <w:b/>
        </w:rPr>
        <w:t xml:space="preserve">5.3</w:t>
      </w:r>
      <w:r>
        <w:t xml:space="preserve"> </w:t>
      </w:r>
      <w:r>
        <w:t xml:space="preserve">— The client shall provide safe access to the work site, necessary utilities (power, compressed air, network connectivity), and any permits required for installation activities within United Arab Emirates Dubai.</w:t>
      </w:r>
    </w:p>
    <w:p>
      <w:pPr>
        <w:pStyle w:val="BodyText"/>
      </w:pPr>
      <w:r>
        <w:rPr>
          <w:bCs/>
          <w:b/>
        </w:rPr>
        <w:t xml:space="preserve">5.4</w:t>
      </w:r>
      <w:r>
        <w:t xml:space="preserve"> </w:t>
      </w:r>
      <w:r>
        <w:t xml:space="preserve">— Any scope changes or additional services requested by the client beyond the original Quotation Estimate shall be subject to a written change order and additional cost assessment prior to commencement.</w:t>
      </w:r>
    </w:p>
    <w:p>
      <w:pPr>
        <w:pStyle w:val="BodyText"/>
      </w:pPr>
      <w:r>
        <w:rPr>
          <w:bCs/>
          <w:b/>
        </w:rPr>
        <w:t xml:space="preserve">5.5</w:t>
      </w:r>
      <w:r>
        <w:t xml:space="preserve"> </w:t>
      </w:r>
      <w:r>
        <w:t xml:space="preserve">— All intellectual property developed specifically for the client under this engagement shall transfer to the client upon full payment. General methodologies, libraries, and pre-existing tools of the Robotics Engineer remain the property of Advanced Robotics Solutions LLC.</w:t>
      </w:r>
    </w:p>
    <w:p>
      <w:pPr>
        <w:pStyle w:val="BodyText"/>
      </w:pPr>
      <w:r>
        <w:rPr>
          <w:bCs/>
          <w:b/>
        </w:rPr>
        <w:t xml:space="preserve">5.6</w:t>
      </w:r>
      <w:r>
        <w:t xml:space="preserve"> </w:t>
      </w:r>
      <w:r>
        <w:t xml:space="preserve">— Disputes arising from this Quotation Estimate or the resulting contract shall be resolved through arbitration in Dubai under the rules of the Dubai International Arbitration Centre (DIAC).</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Robotics Engineer services in the United Arab Emirates Dubai and agrees to the terms, conditions, and pricing outlined herein. This signature constitutes a binding acceptance of the Quotation Estimate and authorizes Advanced Robotics Solutions LLC to proceed with procurement and mobilization.</w:t>
      </w:r>
    </w:p>
    <w:p>
      <w:pPr>
        <w:pStyle w:val="BodyText"/>
      </w:pPr>
      <w:r>
        <w:rPr>
          <w:bCs/>
          <w:b/>
        </w:rPr>
        <w:t xml:space="preserve">For: Advanced Robotics Solutions LLC</w:t>
      </w:r>
    </w:p>
    <w:p>
      <w:pPr>
        <w:pStyle w:val="BodyText"/>
      </w:pPr>
      <w:r>
        <w:t xml:space="preserve">Authorized Signatory</w:t>
      </w:r>
    </w:p>
    <w:p>
      <w:pPr>
        <w:pStyle w:val="BodyText"/>
      </w:pPr>
      <w:r>
        <w:t xml:space="preserve">Name / Title / Date / Signature</w:t>
      </w:r>
    </w:p>
    <w:p>
      <w:pPr>
        <w:pStyle w:val="BodyText"/>
      </w:pPr>
      <w:r>
        <w:rPr>
          <w:bCs/>
          <w:b/>
        </w:rPr>
        <w:t xml:space="preserve">For: [Client Company Name]</w:t>
      </w:r>
    </w:p>
    <w:p>
      <w:pPr>
        <w:pStyle w:val="BodyText"/>
      </w:pPr>
      <w:r>
        <w:t xml:space="preserve">Authorized Signatory</w:t>
      </w:r>
    </w:p>
    <w:p>
      <w:pPr>
        <w:pStyle w:val="BodyText"/>
      </w:pPr>
      <w:r>
        <w:t xml:space="preserve">Name / Title / Date / Signature</w:t>
      </w:r>
    </w:p>
    <w:p>
      <w:pPr>
        <w:pStyle w:val="BodyText"/>
      </w:pPr>
      <w:r>
        <w:rPr>
          <w:bCs/>
          <w:b/>
        </w:rPr>
        <w:t xml:space="preserve">Note:</w:t>
      </w:r>
      <w:r>
        <w:t xml:space="preserve"> </w:t>
      </w:r>
      <w:r>
        <w:t xml:space="preserve">This Quotation Estimate is a non-binding preliminary estimate unless and until both parties execute a formal Master Service Agreement. All figures are quoted in United Arab Emirates Dirhams (AED). This document is issued exclusively for the client named above and may not be reproduced or distributed without prior written consent from Advanced Robotics Solutions LLC, Dubai, United Arab Emirates.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Arab Emirates Dubai</dc:title>
  <dc:creator/>
  <dc:language>en</dc:language>
  <cp:keywords/>
  <dcterms:created xsi:type="dcterms:W3CDTF">2026-10-10T03:11:00Z</dcterms:created>
  <dcterms:modified xsi:type="dcterms:W3CDTF">2026-10-10T03:11:00Z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