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Robotics</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apex-robotics-solutions-inc."/>
    <w:p>
      <w:pPr>
        <w:pStyle w:val="Heading1"/>
      </w:pPr>
      <w:r>
        <w:t xml:space="preserve">Apex Robotics Solutions, Inc.</w:t>
      </w:r>
    </w:p>
    <w:p>
      <w:pPr>
        <w:pStyle w:val="FirstParagraph"/>
      </w:pPr>
      <w:r>
        <w:t xml:space="preserve">4500 Wilshire Boulevard, Suite 1200, Los Angeles, CA 90010, United States</w:t>
      </w:r>
    </w:p>
    <w:p>
      <w:pPr>
        <w:pStyle w:val="BodyText"/>
      </w:pPr>
      <w:r>
        <w:t xml:space="preserve">Phone: (213) 555-0187 | Email: estimates@apexrobotics.com</w:t>
      </w:r>
    </w:p>
    <w:p>
      <w:pPr>
        <w:pStyle w:val="BodyText"/>
      </w:pPr>
      <w:r>
        <w:t xml:space="preserve">CA Contractor License: #9876543 | EIN: 84-XXXXXXX</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QTE-2025-LA-0472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For:</w:t>
      </w:r>
      <w:r>
        <w:t xml:space="preserve"> </w:t>
      </w:r>
      <w:r>
        <w:t xml:space="preserve">Pacific Manufacturing Group, LLC</w:t>
      </w:r>
    </w:p>
    <w:p>
      <w:pPr>
        <w:pStyle w:val="BodyText"/>
      </w:pPr>
      <w:r>
        <w:rPr>
          <w:bCs/>
          <w:b/>
        </w:rPr>
        <w:t xml:space="preserve">Project Location:</w:t>
      </w:r>
      <w:r>
        <w:t xml:space="preserve"> </w:t>
      </w:r>
      <w:r>
        <w:t xml:space="preserve">United States Los Angeles</w:t>
      </w:r>
    </w:p>
    <w:bookmarkEnd w:id="21"/>
    <w:bookmarkStart w:id="22" w:name="client-contact"/>
    <w:p>
      <w:pPr>
        <w:pStyle w:val="Heading3"/>
      </w:pPr>
      <w:r>
        <w:t xml:space="preserve">Client Contact</w:t>
      </w:r>
    </w:p>
    <w:p>
      <w:pPr>
        <w:pStyle w:val="FirstParagraph"/>
      </w:pPr>
      <w:r>
        <w:rPr>
          <w:bCs/>
          <w:b/>
        </w:rPr>
        <w:t xml:space="preserve">Company:</w:t>
      </w:r>
      <w:r>
        <w:t xml:space="preserve"> </w:t>
      </w:r>
      <w:r>
        <w:t xml:space="preserve">Pacific Manufacturing Group, LLC</w:t>
      </w:r>
    </w:p>
    <w:p>
      <w:pPr>
        <w:pStyle w:val="BodyText"/>
      </w:pPr>
      <w:r>
        <w:rPr>
          <w:bCs/>
          <w:b/>
        </w:rPr>
        <w:t xml:space="preserve">Attn:</w:t>
      </w:r>
      <w:r>
        <w:t xml:space="preserve"> </w:t>
      </w:r>
      <w:r>
        <w:t xml:space="preserve">Mr. David Chen, VP of Operations</w:t>
      </w:r>
    </w:p>
    <w:p>
      <w:pPr>
        <w:pStyle w:val="BodyText"/>
      </w:pPr>
      <w:r>
        <w:rPr>
          <w:bCs/>
          <w:b/>
        </w:rPr>
        <w:t xml:space="preserve">Address:</w:t>
      </w:r>
      <w:r>
        <w:t xml:space="preserve"> </w:t>
      </w:r>
      <w:r>
        <w:t xml:space="preserve">2200 S. Grand Ave, Los Angeles, CA 90018</w:t>
      </w:r>
    </w:p>
    <w:p>
      <w:pPr>
        <w:pStyle w:val="BodyText"/>
      </w:pPr>
      <w:r>
        <w:rPr>
          <w:bCs/>
          <w:b/>
        </w:rPr>
        <w:t xml:space="preserve">Phone:</w:t>
      </w:r>
      <w:r>
        <w:t xml:space="preserve"> </w:t>
      </w:r>
      <w:r>
        <w:t xml:space="preserve">(323) 555-0442</w:t>
      </w:r>
    </w:p>
    <w:p>
      <w:pPr>
        <w:pStyle w:val="BodyText"/>
      </w:pPr>
      <w:r>
        <w:rPr>
          <w:bCs/>
          <w:b/>
        </w:rPr>
        <w:t xml:space="preserve">Email:</w:t>
      </w:r>
      <w:r>
        <w:t xml:space="preserve"> </w:t>
      </w:r>
      <w:r>
        <w:t xml:space="preserve">d.chen@pacmanfg.com</w:t>
      </w:r>
    </w:p>
    <w:bookmarkEnd w:id="22"/>
    <w:p>
      <w:pPr>
        <w:pStyle w:val="BodyText"/>
      </w:pPr>
      <w:r>
        <w:t xml:space="preserve">Dear Mr. Chen,</w:t>
      </w:r>
    </w:p>
    <w:p>
      <w:pPr>
        <w:pStyle w:val="BodyText"/>
      </w:pPr>
      <w:r>
        <w:t xml:space="preserve">Thank you for the opportunity to submit this</w:t>
      </w:r>
      <w:r>
        <w:t xml:space="preserve"> </w:t>
      </w:r>
      <w:r>
        <w:t xml:space="preserve">Quotation Estimate</w:t>
      </w:r>
      <w:r>
        <w:t xml:space="preserve"> </w:t>
      </w:r>
      <w:r>
        <w:t xml:space="preserve">for the engagement of a senior</w:t>
      </w:r>
      <w:r>
        <w:t xml:space="preserve"> </w:t>
      </w:r>
      <w:r>
        <w:t xml:space="preserve">Robotics Engineer</w:t>
      </w:r>
      <w:r>
        <w:t xml:space="preserve"> </w:t>
      </w:r>
      <w:r>
        <w:t xml:space="preserve">to support your automated assembly line modernization project at your facility in</w:t>
      </w:r>
      <w:r>
        <w:t xml:space="preserve"> </w:t>
      </w:r>
      <w:r>
        <w:t xml:space="preserve">United States Los Angeles</w:t>
      </w:r>
      <w:r>
        <w:t xml:space="preserve">. This document outlines the scope of services, projected timeline, and associated costs for the professional robotics engineering support your organization requires. We are pleased to present this comprehensive estimate and look forward to the possibility of a productive partnership.</w:t>
      </w:r>
    </w:p>
    <w:bookmarkStart w:id="23" w:name="scope-of-services"/>
    <w:p>
      <w:pPr>
        <w:pStyle w:val="Heading2"/>
      </w:pPr>
      <w:r>
        <w:t xml:space="preserve">Scope of Services</w:t>
      </w:r>
    </w:p>
    <w:p>
      <w:pPr>
        <w:pStyle w:val="FirstParagraph"/>
      </w:pPr>
      <w:r>
        <w:t xml:space="preserve">The</w:t>
      </w:r>
      <w:r>
        <w:t xml:space="preserve"> </w:t>
      </w:r>
      <w:r>
        <w:t xml:space="preserve">Robotics Engineer</w:t>
      </w:r>
      <w:r>
        <w:t xml:space="preserve"> </w:t>
      </w:r>
      <w:r>
        <w:t xml:space="preserve">engaged under this</w:t>
      </w:r>
      <w:r>
        <w:t xml:space="preserve"> </w:t>
      </w:r>
      <w:r>
        <w:t xml:space="preserve">Quotation Estimate</w:t>
      </w:r>
      <w:r>
        <w:t xml:space="preserve"> </w:t>
      </w:r>
      <w:r>
        <w:t xml:space="preserve">will provide the following professional services at the client's premises in</w:t>
      </w:r>
      <w:r>
        <w:t xml:space="preserve"> </w:t>
      </w:r>
      <w:r>
        <w:t xml:space="preserve">United States Los Angeles</w:t>
      </w:r>
      <w:r>
        <w:t xml:space="preserve">:</w:t>
      </w:r>
    </w:p>
    <w:p>
      <w:pPr>
        <w:numPr>
          <w:ilvl w:val="0"/>
          <w:numId w:val="1001"/>
        </w:numPr>
        <w:pStyle w:val="Compact"/>
      </w:pPr>
      <w:r>
        <w:t xml:space="preserve">Design, programming, and commissioning of six-axis industrial robotic arms for automated welding and material handling applications.</w:t>
      </w:r>
    </w:p>
    <w:p>
      <w:pPr>
        <w:numPr>
          <w:ilvl w:val="0"/>
          <w:numId w:val="1001"/>
        </w:numPr>
        <w:pStyle w:val="Compact"/>
      </w:pPr>
      <w:r>
        <w:t xml:space="preserve">Integration of robotic systems with existing PLC (Programmable Logic Controller) infrastructure and SCADA monitoring platforms.</w:t>
      </w:r>
    </w:p>
    <w:p>
      <w:pPr>
        <w:numPr>
          <w:ilvl w:val="0"/>
          <w:numId w:val="1001"/>
        </w:numPr>
        <w:pStyle w:val="Compact"/>
      </w:pPr>
      <w:r>
        <w:t xml:space="preserve">Development of custom end-effectors and tooling interfaces tailored to the client's specific manufacturing processes.</w:t>
      </w:r>
    </w:p>
    <w:p>
      <w:pPr>
        <w:numPr>
          <w:ilvl w:val="0"/>
          <w:numId w:val="1001"/>
        </w:numPr>
        <w:pStyle w:val="Compact"/>
      </w:pPr>
      <w:r>
        <w:t xml:space="preserve">Conducting safety assessments in compliance with OSHA 29 CFR 1910.212 and ANSI/RIA R15.06 standards applicable in the state of California.</w:t>
      </w:r>
    </w:p>
    <w:p>
      <w:pPr>
        <w:numPr>
          <w:ilvl w:val="0"/>
          <w:numId w:val="1001"/>
        </w:numPr>
        <w:pStyle w:val="Compact"/>
      </w:pPr>
      <w:r>
        <w:t xml:space="preserve">Creation of comprehensive technical documentation, including P&amp;ID diagrams, wiring schematics, and operator training manuals.</w:t>
      </w:r>
    </w:p>
    <w:p>
      <w:pPr>
        <w:numPr>
          <w:ilvl w:val="0"/>
          <w:numId w:val="1001"/>
        </w:numPr>
        <w:pStyle w:val="Compact"/>
      </w:pPr>
      <w:r>
        <w:t xml:space="preserve">On-site troubleshooting, preventive maintenance scheduling, and performance optimization for a period of twelve (12) months post-commissioning.</w:t>
      </w:r>
    </w:p>
    <w:p>
      <w:pPr>
        <w:numPr>
          <w:ilvl w:val="0"/>
          <w:numId w:val="1001"/>
        </w:numPr>
        <w:pStyle w:val="Compact"/>
      </w:pPr>
      <w:r>
        <w:t xml:space="preserve">Coordination with local</w:t>
      </w:r>
      <w:r>
        <w:t xml:space="preserve"> </w:t>
      </w:r>
      <w:r>
        <w:t xml:space="preserve">United States Los Angeles</w:t>
      </w:r>
      <w:r>
        <w:t xml:space="preserve"> </w:t>
      </w:r>
      <w:r>
        <w:t xml:space="preserve">municipal authorities regarding noise permits and industrial equipment registration where applicable.</w:t>
      </w:r>
    </w:p>
    <w:bookmarkEnd w:id="23"/>
    <w:bookmarkStart w:id="24" w:name="itemized-cost-breakdown"/>
    <w:p>
      <w:pPr>
        <w:pStyle w:val="Heading2"/>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Senior Robotics Engineer – System Design &amp; Architecture</w:t>
            </w:r>
          </w:p>
        </w:tc>
        <w:tc>
          <w:tcPr/>
          <w:p>
            <w:pPr>
              <w:pStyle w:val="Compact"/>
              <w:jc w:val="left"/>
            </w:pPr>
            <w:r>
              <w:t xml:space="preserve">40 hours</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02</w:t>
            </w:r>
          </w:p>
        </w:tc>
        <w:tc>
          <w:tcPr/>
          <w:p>
            <w:pPr>
              <w:pStyle w:val="Compact"/>
              <w:jc w:val="left"/>
            </w:pPr>
            <w:r>
              <w:t xml:space="preserve">Robotics Engineer – Programming &amp; Commissioning (6-axis arms)</w:t>
            </w:r>
          </w:p>
        </w:tc>
        <w:tc>
          <w:tcPr/>
          <w:p>
            <w:pPr>
              <w:pStyle w:val="Compact"/>
              <w:jc w:val="left"/>
            </w:pPr>
            <w:r>
              <w:t xml:space="preserve">160 hours</w:t>
            </w:r>
          </w:p>
        </w:tc>
        <w:tc>
          <w:tcPr/>
          <w:p>
            <w:pPr>
              <w:pStyle w:val="Compact"/>
              <w:jc w:val="left"/>
            </w:pPr>
            <w:r>
              <w:t xml:space="preserve">$175.00</w:t>
            </w:r>
          </w:p>
        </w:tc>
        <w:tc>
          <w:tcPr/>
          <w:p>
            <w:pPr>
              <w:pStyle w:val="Compact"/>
              <w:jc w:val="left"/>
            </w:pPr>
            <w:r>
              <w:t xml:space="preserve">$28,000.00</w:t>
            </w:r>
          </w:p>
        </w:tc>
      </w:tr>
      <w:tr>
        <w:tc>
          <w:tcPr/>
          <w:p>
            <w:pPr>
              <w:pStyle w:val="Compact"/>
              <w:jc w:val="left"/>
            </w:pPr>
            <w:r>
              <w:t xml:space="preserve">03</w:t>
            </w:r>
          </w:p>
        </w:tc>
        <w:tc>
          <w:tcPr/>
          <w:p>
            <w:pPr>
              <w:pStyle w:val="Compact"/>
              <w:jc w:val="left"/>
            </w:pPr>
            <w:r>
              <w:t xml:space="preserve">PLC/SCADA Integration &amp; Network Configuration</w:t>
            </w:r>
          </w:p>
        </w:tc>
        <w:tc>
          <w:tcPr/>
          <w:p>
            <w:pPr>
              <w:pStyle w:val="Compact"/>
              <w:jc w:val="left"/>
            </w:pPr>
            <w:r>
              <w:t xml:space="preserve">80 hours</w:t>
            </w:r>
          </w:p>
        </w:tc>
        <w:tc>
          <w:tcPr/>
          <w:p>
            <w:pPr>
              <w:pStyle w:val="Compact"/>
              <w:jc w:val="left"/>
            </w:pPr>
            <w:r>
              <w:t xml:space="preserve">$165.00</w:t>
            </w:r>
          </w:p>
        </w:tc>
        <w:tc>
          <w:tcPr/>
          <w:p>
            <w:pPr>
              <w:pStyle w:val="Compact"/>
              <w:jc w:val="left"/>
            </w:pPr>
            <w:r>
              <w:t xml:space="preserve">$13,200.00</w:t>
            </w:r>
          </w:p>
        </w:tc>
      </w:tr>
      <w:tr>
        <w:tc>
          <w:tcPr/>
          <w:p>
            <w:pPr>
              <w:pStyle w:val="Compact"/>
              <w:jc w:val="left"/>
            </w:pPr>
            <w:r>
              <w:t xml:space="preserve">04</w:t>
            </w:r>
          </w:p>
        </w:tc>
        <w:tc>
          <w:tcPr/>
          <w:p>
            <w:pPr>
              <w:pStyle w:val="Compact"/>
              <w:jc w:val="left"/>
            </w:pPr>
            <w:r>
              <w:t xml:space="preserve">Custom End-Effector Design &amp; Fabrication Oversight</w:t>
            </w:r>
          </w:p>
        </w:tc>
        <w:tc>
          <w:tcPr/>
          <w:p>
            <w:pPr>
              <w:pStyle w:val="Compact"/>
              <w:jc w:val="left"/>
            </w:pPr>
            <w:r>
              <w:t xml:space="preserve">60 hours</w:t>
            </w:r>
          </w:p>
        </w:tc>
        <w:tc>
          <w:tcPr/>
          <w:p>
            <w:pPr>
              <w:pStyle w:val="Compact"/>
              <w:jc w:val="left"/>
            </w:pPr>
            <w:r>
              <w:t xml:space="preserve">$170.00</w:t>
            </w:r>
          </w:p>
        </w:tc>
        <w:tc>
          <w:tcPr/>
          <w:p>
            <w:pPr>
              <w:pStyle w:val="Compact"/>
              <w:jc w:val="left"/>
            </w:pPr>
            <w:r>
              <w:t xml:space="preserve">$10,200.00</w:t>
            </w:r>
          </w:p>
        </w:tc>
      </w:tr>
      <w:tr>
        <w:tc>
          <w:tcPr/>
          <w:p>
            <w:pPr>
              <w:pStyle w:val="Compact"/>
              <w:jc w:val="left"/>
            </w:pPr>
            <w:r>
              <w:t xml:space="preserve">05</w:t>
            </w:r>
          </w:p>
        </w:tc>
        <w:tc>
          <w:tcPr/>
          <w:p>
            <w:pPr>
              <w:pStyle w:val="Compact"/>
              <w:jc w:val="left"/>
            </w:pPr>
            <w:r>
              <w:t xml:space="preserve">OSHA/ANSI Safety Compliance Audit &amp; Reporting</w:t>
            </w:r>
          </w:p>
        </w:tc>
        <w:tc>
          <w:tcPr/>
          <w:p>
            <w:pPr>
              <w:pStyle w:val="Compact"/>
              <w:jc w:val="left"/>
            </w:pPr>
            <w:r>
              <w:t xml:space="preserve">24 hours</w:t>
            </w:r>
          </w:p>
        </w:tc>
        <w:tc>
          <w:tcPr/>
          <w:p>
            <w:pPr>
              <w:pStyle w:val="Compact"/>
              <w:jc w:val="left"/>
            </w:pPr>
            <w:r>
              <w:t xml:space="preserve">$195.00</w:t>
            </w:r>
          </w:p>
        </w:tc>
        <w:tc>
          <w:tcPr/>
          <w:p>
            <w:pPr>
              <w:pStyle w:val="Compact"/>
              <w:jc w:val="left"/>
            </w:pPr>
            <w:r>
              <w:t xml:space="preserve">$4,680.00</w:t>
            </w:r>
          </w:p>
        </w:tc>
      </w:tr>
      <w:tr>
        <w:tc>
          <w:tcPr/>
          <w:p>
            <w:pPr>
              <w:pStyle w:val="Compact"/>
              <w:jc w:val="left"/>
            </w:pPr>
            <w:r>
              <w:t xml:space="preserve">06</w:t>
            </w:r>
          </w:p>
        </w:tc>
        <w:tc>
          <w:tcPr/>
          <w:p>
            <w:pPr>
              <w:pStyle w:val="Compact"/>
              <w:jc w:val="left"/>
            </w:pPr>
            <w:r>
              <w:t xml:space="preserve">Technical Documentation &amp; Operator Training (4 sessions)</w:t>
            </w:r>
          </w:p>
        </w:tc>
        <w:tc>
          <w:tcPr/>
          <w:p>
            <w:pPr>
              <w:pStyle w:val="Compact"/>
              <w:jc w:val="left"/>
            </w:pPr>
            <w:r>
              <w:t xml:space="preserve">32 hours</w:t>
            </w:r>
          </w:p>
        </w:tc>
        <w:tc>
          <w:tcPr/>
          <w:p>
            <w:pPr>
              <w:pStyle w:val="Compact"/>
              <w:jc w:val="left"/>
            </w:pPr>
            <w:r>
              <w:t xml:space="preserve">$155.00</w:t>
            </w:r>
          </w:p>
        </w:tc>
        <w:tc>
          <w:tcPr/>
          <w:p>
            <w:pPr>
              <w:pStyle w:val="Compact"/>
              <w:jc w:val="left"/>
            </w:pPr>
            <w:r>
              <w:t xml:space="preserve">$4,960.00</w:t>
            </w:r>
          </w:p>
        </w:tc>
      </w:tr>
      <w:tr>
        <w:tc>
          <w:tcPr/>
          <w:p>
            <w:pPr>
              <w:pStyle w:val="Compact"/>
              <w:jc w:val="left"/>
            </w:pPr>
            <w:r>
              <w:t xml:space="preserve">07</w:t>
            </w:r>
          </w:p>
        </w:tc>
        <w:tc>
          <w:tcPr/>
          <w:p>
            <w:pPr>
              <w:pStyle w:val="Compact"/>
              <w:jc w:val="left"/>
            </w:pPr>
            <w:r>
              <w:t xml:space="preserve">Post-Commissioning Support &amp; Preventive Maintenance (12 months)</w:t>
            </w:r>
          </w:p>
        </w:tc>
        <w:tc>
          <w:tcPr/>
          <w:p>
            <w:pPr>
              <w:pStyle w:val="Compact"/>
              <w:jc w:val="left"/>
            </w:pPr>
            <w:r>
              <w:t xml:space="preserve">120 hours</w:t>
            </w:r>
          </w:p>
        </w:tc>
        <w:tc>
          <w:tcPr/>
          <w:p>
            <w:pPr>
              <w:pStyle w:val="Compact"/>
              <w:jc w:val="left"/>
            </w:pPr>
            <w:r>
              <w:t xml:space="preserve">$145.00</w:t>
            </w:r>
          </w:p>
        </w:tc>
        <w:tc>
          <w:tcPr/>
          <w:p>
            <w:pPr>
              <w:pStyle w:val="Compact"/>
              <w:jc w:val="left"/>
            </w:pPr>
            <w:r>
              <w:t xml:space="preserve">$17,400.00</w:t>
            </w:r>
          </w:p>
        </w:tc>
      </w:tr>
      <w:tr>
        <w:tc>
          <w:tcPr/>
          <w:p>
            <w:pPr>
              <w:pStyle w:val="Compact"/>
              <w:jc w:val="left"/>
            </w:pPr>
            <w:r>
              <w:t xml:space="preserve">08</w:t>
            </w:r>
          </w:p>
        </w:tc>
        <w:tc>
          <w:tcPr/>
          <w:p>
            <w:pPr>
              <w:pStyle w:val="Compact"/>
              <w:jc w:val="left"/>
            </w:pPr>
            <w:r>
              <w:t xml:space="preserve">Travel &amp; Local Transportation within Los Angeles Metro Area</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$2,500.00</w:t>
            </w:r>
          </w:p>
        </w:tc>
      </w:tr>
      <w:tr>
        <w:tc>
          <w:tcPr/>
          <w:p>
            <w:pPr>
              <w:pStyle w:val="Compact"/>
              <w:jc w:val="left"/>
            </w:pPr>
            <w:r>
              <w:t xml:space="preserve">09</w:t>
            </w:r>
          </w:p>
        </w:tc>
        <w:tc>
          <w:tcPr/>
          <w:p>
            <w:pPr>
              <w:pStyle w:val="Compact"/>
              <w:jc w:val="left"/>
            </w:pPr>
            <w:r>
              <w:t xml:space="preserve">Project Management &amp; Client Coordination</w:t>
            </w:r>
          </w:p>
        </w:tc>
        <w:tc>
          <w:tcPr/>
          <w:p>
            <w:pPr>
              <w:pStyle w:val="Compact"/>
              <w:jc w:val="left"/>
            </w:pPr>
            <w:r>
              <w:t xml:space="preserve">48 hours</w:t>
            </w:r>
          </w:p>
        </w:tc>
        <w:tc>
          <w:tcPr/>
          <w:p>
            <w:pPr>
              <w:pStyle w:val="Compact"/>
              <w:jc w:val="left"/>
            </w:pPr>
            <w:r>
              <w:t xml:space="preserve">$160.00</w:t>
            </w:r>
          </w:p>
        </w:tc>
        <w:tc>
          <w:tcPr/>
          <w:p>
            <w:pPr>
              <w:pStyle w:val="Compact"/>
              <w:jc w:val="left"/>
            </w:pPr>
            <w:r>
              <w:t xml:space="preserve">$7,680.00</w:t>
            </w:r>
          </w:p>
        </w:tc>
      </w:tr>
      <w:tr>
        <w:tc>
          <w:tcPr>
            <w:gridSpan w:val="4"/>
          </w:tcPr>
          <w:p>
            <w:pPr>
              <w:pStyle w:val="Compact"/>
              <w:jc w:val="left"/>
            </w:pPr>
            <w:r>
              <w:t xml:space="preserve">Subtotal</w:t>
            </w:r>
          </w:p>
        </w:tc>
        <w:tc>
          <w:tcPr/>
          <w:p>
            <w:pPr>
              <w:pStyle w:val="Compact"/>
              <w:jc w:val="left"/>
            </w:pPr>
            <w:r>
              <w:t xml:space="preserve">$96,020.00</w:t>
            </w:r>
          </w:p>
        </w:tc>
      </w:tr>
      <w:tr>
        <w:tc>
          <w:tcPr>
            <w:gridSpan w:val="4"/>
          </w:tcPr>
          <w:p>
            <w:pPr>
              <w:pStyle w:val="Compact"/>
              <w:jc w:val="left"/>
            </w:pPr>
            <w:r>
              <w:t xml:space="preserve">Applicable Sales Tax (8.75% – Los Angeles County, CA)</w:t>
            </w:r>
          </w:p>
        </w:tc>
        <w:tc>
          <w:tcPr/>
          <w:p>
            <w:pPr>
              <w:pStyle w:val="Compact"/>
              <w:jc w:val="left"/>
            </w:pPr>
            <w:r>
              <w:t xml:space="preserve">$8,401.75</w:t>
            </w:r>
          </w:p>
        </w:tc>
      </w:tr>
      <w:tr>
        <w:tc>
          <w:tcPr>
            <w:gridSpan w:val="4"/>
          </w:tcPr>
          <w:p>
            <w:pPr>
              <w:pStyle w:val="Compact"/>
              <w:jc w:val="left"/>
            </w:pPr>
            <w:r>
              <w:rPr>
                <w:bCs/>
                <w:b/>
              </w:rPr>
              <w:t xml:space="preserve">TOTAL ESTIMATED COST</w:t>
            </w:r>
          </w:p>
        </w:tc>
        <w:tc>
          <w:tcPr/>
          <w:p>
            <w:pPr>
              <w:pStyle w:val="Compact"/>
              <w:jc w:val="left"/>
            </w:pPr>
            <w:r>
              <w:rPr>
                <w:bCs/>
                <w:b/>
              </w:rPr>
              <w:t xml:space="preserve">$104,421.75</w:t>
            </w:r>
          </w:p>
        </w:tc>
      </w:tr>
    </w:tbl>
    <w:bookmarkEnd w:id="24"/>
    <w:bookmarkStart w:id="25" w:name="project-timeline"/>
    <w:p>
      <w:pPr>
        <w:pStyle w:val="Heading2"/>
      </w:pPr>
      <w:r>
        <w:t xml:space="preserve">Project Timeline</w:t>
      </w:r>
    </w:p>
    <w:p>
      <w:pPr>
        <w:pStyle w:val="FirstParagraph"/>
      </w:pPr>
      <w:r>
        <w:t xml:space="preserve">The</w:t>
      </w:r>
      <w:r>
        <w:t xml:space="preserve"> </w:t>
      </w:r>
      <w:r>
        <w:t xml:space="preserve">Robotics Engineer</w:t>
      </w:r>
      <w:r>
        <w:t xml:space="preserve"> </w:t>
      </w:r>
      <w:r>
        <w:t xml:space="preserve">engagement is projected to span approximately fourteen (14) weeks from the date of contract execution, with the following milestones:</w:t>
      </w:r>
    </w:p>
    <w:p>
      <w:pPr>
        <w:numPr>
          <w:ilvl w:val="0"/>
          <w:numId w:val="1002"/>
        </w:numPr>
        <w:pStyle w:val="Compact"/>
      </w:pPr>
      <w:r>
        <w:rPr>
          <w:bCs/>
          <w:b/>
        </w:rPr>
        <w:t xml:space="preserve">Weeks 1–2:</w:t>
      </w:r>
      <w:r>
        <w:t xml:space="preserve"> </w:t>
      </w:r>
      <w:r>
        <w:t xml:space="preserve">Site survey, requirements gathering, and system architecture design in</w:t>
      </w:r>
      <w:r>
        <w:t xml:space="preserve"> </w:t>
      </w:r>
      <w:r>
        <w:t xml:space="preserve">United States Los Angeles</w:t>
      </w:r>
      <w:r>
        <w:t xml:space="preserve">.</w:t>
      </w:r>
    </w:p>
    <w:p>
      <w:pPr>
        <w:numPr>
          <w:ilvl w:val="0"/>
          <w:numId w:val="1002"/>
        </w:numPr>
        <w:pStyle w:val="Compact"/>
      </w:pPr>
      <w:r>
        <w:rPr>
          <w:bCs/>
          <w:b/>
        </w:rPr>
        <w:t xml:space="preserve">Weeks 3–6:</w:t>
      </w:r>
      <w:r>
        <w:t xml:space="preserve"> </w:t>
      </w:r>
      <w:r>
        <w:t xml:space="preserve">Robotic arm programming, end-effector fabrication, and bench testing.</w:t>
      </w:r>
    </w:p>
    <w:p>
      <w:pPr>
        <w:numPr>
          <w:ilvl w:val="0"/>
          <w:numId w:val="1002"/>
        </w:numPr>
        <w:pStyle w:val="Compact"/>
      </w:pPr>
      <w:r>
        <w:rPr>
          <w:bCs/>
          <w:b/>
        </w:rPr>
        <w:t xml:space="preserve">Weeks 7–9:</w:t>
      </w:r>
      <w:r>
        <w:t xml:space="preserve"> </w:t>
      </w:r>
      <w:r>
        <w:t xml:space="preserve">On-site installation, PLC/SCADA integration, and initial commissioning.</w:t>
      </w:r>
    </w:p>
    <w:p>
      <w:pPr>
        <w:numPr>
          <w:ilvl w:val="0"/>
          <w:numId w:val="1002"/>
        </w:numPr>
        <w:pStyle w:val="Compact"/>
      </w:pPr>
      <w:r>
        <w:rPr>
          <w:bCs/>
          <w:b/>
        </w:rPr>
        <w:t xml:space="preserve">Weeks 10–11:</w:t>
      </w:r>
      <w:r>
        <w:t xml:space="preserve"> </w:t>
      </w:r>
      <w:r>
        <w:t xml:space="preserve">Safety compliance audit, regulatory filings, and performance validation.</w:t>
      </w:r>
    </w:p>
    <w:p>
      <w:pPr>
        <w:numPr>
          <w:ilvl w:val="0"/>
          <w:numId w:val="1002"/>
        </w:numPr>
        <w:pStyle w:val="Compact"/>
      </w:pPr>
      <w:r>
        <w:rPr>
          <w:bCs/>
          <w:b/>
        </w:rPr>
        <w:t xml:space="preserve">Weeks 12–14:</w:t>
      </w:r>
      <w:r>
        <w:t xml:space="preserve"> </w:t>
      </w:r>
      <w:r>
        <w:t xml:space="preserve">Operator training, documentation handover, and final acceptance testing.</w:t>
      </w:r>
    </w:p>
    <w:bookmarkEnd w:id="25"/>
    <w:bookmarkStart w:id="26" w:name="payment-schedule"/>
    <w:p>
      <w:pPr>
        <w:pStyle w:val="Heading2"/>
      </w:pPr>
      <w:r>
        <w:t xml:space="preserve">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(USD)</w:t>
            </w:r>
          </w:p>
        </w:tc>
        <w:tc>
          <w:tcPr/>
          <w:p>
            <w:pPr>
              <w:pStyle w:val="Compact"/>
              <w:jc w:val="left"/>
            </w:pPr>
            <w:r>
              <w:t xml:space="preserve">Due Date</w:t>
            </w:r>
          </w:p>
        </w:tc>
      </w:tr>
      <w:tr>
        <w:tc>
          <w:tcPr/>
          <w:p>
            <w:pPr>
              <w:pStyle w:val="Compact"/>
              <w:jc w:val="left"/>
            </w:pPr>
            <w:r>
              <w:t xml:space="preserve">Contract Execution / Mobilization</w:t>
            </w:r>
          </w:p>
        </w:tc>
        <w:tc>
          <w:tcPr/>
          <w:p>
            <w:pPr>
              <w:pStyle w:val="Compact"/>
              <w:jc w:val="left"/>
            </w:pPr>
            <w:r>
              <w:t xml:space="preserve">25%</w:t>
            </w:r>
          </w:p>
        </w:tc>
        <w:tc>
          <w:tcPr/>
          <w:p>
            <w:pPr>
              <w:pStyle w:val="Compact"/>
              <w:jc w:val="left"/>
            </w:pPr>
            <w:r>
              <w:t xml:space="preserve">$26,105.44</w:t>
            </w:r>
          </w:p>
        </w:tc>
        <w:tc>
          <w:tcPr/>
          <w:p>
            <w:pPr>
              <w:pStyle w:val="Compact"/>
              <w:jc w:val="left"/>
            </w:pPr>
            <w:r>
              <w:t xml:space="preserve">Upon signed agreement</w:t>
            </w:r>
          </w:p>
        </w:tc>
      </w:tr>
      <w:tr>
        <w:tc>
          <w:tcPr/>
          <w:p>
            <w:pPr>
              <w:pStyle w:val="Compact"/>
              <w:jc w:val="left"/>
            </w:pPr>
            <w:r>
              <w:t xml:space="preserve">Design &amp; Programming Completion</w:t>
            </w:r>
          </w:p>
        </w:tc>
        <w:tc>
          <w:tcPr/>
          <w:p>
            <w:pPr>
              <w:pStyle w:val="Compact"/>
              <w:jc w:val="left"/>
            </w:pPr>
            <w:r>
              <w:t xml:space="preserve">30%</w:t>
            </w:r>
          </w:p>
        </w:tc>
        <w:tc>
          <w:tcPr/>
          <w:p>
            <w:pPr>
              <w:pStyle w:val="Compact"/>
              <w:jc w:val="left"/>
            </w:pPr>
            <w:r>
              <w:t xml:space="preserve">$31,326.53</w:t>
            </w:r>
          </w:p>
        </w:tc>
        <w:tc>
          <w:tcPr/>
          <w:p>
            <w:pPr>
              <w:pStyle w:val="Compact"/>
              <w:jc w:val="left"/>
            </w:pPr>
            <w:r>
              <w:t xml:space="preserve">End of Week 6</w:t>
            </w:r>
          </w:p>
        </w:tc>
      </w:tr>
      <w:tr>
        <w:tc>
          <w:tcPr/>
          <w:p>
            <w:pPr>
              <w:pStyle w:val="Compact"/>
              <w:jc w:val="left"/>
            </w:pPr>
            <w:r>
              <w:t xml:space="preserve">Commissioning &amp; Safety Audit Complete</w:t>
            </w:r>
          </w:p>
        </w:tc>
        <w:tc>
          <w:tcPr/>
          <w:p>
            <w:pPr>
              <w:pStyle w:val="Compact"/>
              <w:jc w:val="left"/>
            </w:pPr>
            <w:r>
              <w:t xml:space="preserve">30%</w:t>
            </w:r>
          </w:p>
        </w:tc>
        <w:tc>
          <w:tcPr/>
          <w:p>
            <w:pPr>
              <w:pStyle w:val="Compact"/>
              <w:jc w:val="left"/>
            </w:pPr>
            <w:r>
              <w:t xml:space="preserve">$31,326.53</w:t>
            </w:r>
          </w:p>
        </w:tc>
        <w:tc>
          <w:tcPr/>
          <w:p>
            <w:pPr>
              <w:pStyle w:val="Compact"/>
              <w:jc w:val="left"/>
            </w:pPr>
            <w:r>
              <w:t xml:space="preserve">End of Week 11</w:t>
            </w:r>
          </w:p>
        </w:tc>
      </w:tr>
      <w:tr>
        <w:tc>
          <w:tcPr/>
          <w:p>
            <w:pPr>
              <w:pStyle w:val="Compact"/>
              <w:jc w:val="left"/>
            </w:pPr>
            <w:r>
              <w:t xml:space="preserve">Final Acceptance &amp; Documentation Handover</w:t>
            </w:r>
          </w:p>
        </w:tc>
        <w:tc>
          <w:tcPr/>
          <w:p>
            <w:pPr>
              <w:pStyle w:val="Compact"/>
              <w:jc w:val="left"/>
            </w:pPr>
            <w:r>
              <w:t xml:space="preserve">15%</w:t>
            </w:r>
          </w:p>
        </w:tc>
        <w:tc>
          <w:tcPr/>
          <w:p>
            <w:pPr>
              <w:pStyle w:val="Compact"/>
              <w:jc w:val="left"/>
            </w:pPr>
            <w:r>
              <w:t xml:space="preserve">$15,663.25</w:t>
            </w:r>
          </w:p>
        </w:tc>
        <w:tc>
          <w:tcPr/>
          <w:p>
            <w:pPr>
              <w:pStyle w:val="Compact"/>
              <w:jc w:val="left"/>
            </w:pPr>
            <w:r>
              <w:t xml:space="preserve">End of Week 14</w:t>
            </w:r>
          </w:p>
        </w:tc>
      </w:tr>
    </w:tbl>
    <w:bookmarkEnd w:id="26"/>
    <w:bookmarkStart w:id="27" w:name="terms-and-conditions"/>
    <w:p>
      <w:pPr>
        <w:pStyle w:val="Heading2"/>
      </w:pPr>
      <w:r>
        <w:t xml:space="preserve">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After the expiration date, pricing and availability of the</w:t>
      </w:r>
      <w:r>
        <w:t xml:space="preserve"> </w:t>
      </w:r>
      <w:r>
        <w:t xml:space="preserve">Robotics Engineer</w:t>
      </w:r>
      <w:r>
        <w:t xml:space="preserve"> </w:t>
      </w:r>
      <w:r>
        <w:t xml:space="preserve">are subject to re-evaluation.</w:t>
      </w:r>
    </w:p>
    <w:p>
      <w:pPr>
        <w:numPr>
          <w:ilvl w:val="0"/>
          <w:numId w:val="1003"/>
        </w:numPr>
        <w:pStyle w:val="Compact"/>
      </w:pPr>
      <w:r>
        <w:t xml:space="preserve">All rates are quoted in United States Dollars (USD) and are inclusive of the</w:t>
      </w:r>
      <w:r>
        <w:t xml:space="preserve"> </w:t>
      </w:r>
      <w:r>
        <w:t xml:space="preserve">Robotics Engineer</w:t>
      </w:r>
      <w:r>
        <w:t xml:space="preserve">'s professional expertise, standard tools, and software licenses required for the project.</w:t>
      </w:r>
    </w:p>
    <w:p>
      <w:pPr>
        <w:numPr>
          <w:ilvl w:val="0"/>
          <w:numId w:val="1003"/>
        </w:numPr>
        <w:pStyle w:val="Compact"/>
      </w:pPr>
      <w:r>
        <w:t xml:space="preserve">The client shall provide a secure, accessible work environment at the</w:t>
      </w:r>
      <w:r>
        <w:t xml:space="preserve"> </w:t>
      </w:r>
      <w:r>
        <w:t xml:space="preserve">United States Los Angeles</w:t>
      </w:r>
      <w:r>
        <w:t xml:space="preserve"> </w:t>
      </w:r>
      <w:r>
        <w:t xml:space="preserve">facility, including necessary power supply (480V/3-phase), compressed air, and network connectivity.</w:t>
      </w:r>
    </w:p>
    <w:p>
      <w:pPr>
        <w:numPr>
          <w:ilvl w:val="0"/>
          <w:numId w:val="1003"/>
        </w:numPr>
        <w:pStyle w:val="Compact"/>
      </w:pPr>
      <w:r>
        <w:t xml:space="preserve">Any scope changes or additional services beyond those listed in this estimate will be documented in a formal Change Order and require written approval from both parties before work commences.</w:t>
      </w:r>
    </w:p>
    <w:p>
      <w:pPr>
        <w:numPr>
          <w:ilvl w:val="0"/>
          <w:numId w:val="1003"/>
        </w:numPr>
        <w:pStyle w:val="Compact"/>
      </w:pPr>
      <w:r>
        <w:t xml:space="preserve">Apex Robotics Solutions, Inc. shall carry general liability insurance of no less than $2,000,000 per occurrence and workers' compensation coverage as mandated by the State of California.</w:t>
      </w:r>
    </w:p>
    <w:p>
      <w:pPr>
        <w:numPr>
          <w:ilvl w:val="0"/>
          <w:numId w:val="1003"/>
        </w:numPr>
        <w:pStyle w:val="Compact"/>
      </w:pPr>
      <w:r>
        <w:t xml:space="preserve">Confidentiality: All proprietary information, trade secrets, and technical data exchanged during the engagement shall be treated as strictly confidential in accordance with California Civil Code Section 1798.82.</w:t>
      </w:r>
    </w:p>
    <w:p>
      <w:pPr>
        <w:numPr>
          <w:ilvl w:val="0"/>
          <w:numId w:val="1003"/>
        </w:numPr>
        <w:pStyle w:val="Compact"/>
      </w:pPr>
      <w:r>
        <w:t xml:space="preserve">Dispute resolution shall be governed by the laws of the State of California, with jurisdiction in the Superior Court of Los Angeles County,</w:t>
      </w:r>
      <w:r>
        <w:t xml:space="preserve"> </w:t>
      </w:r>
      <w:r>
        <w:t xml:space="preserve">United States Los Angeles</w:t>
      </w:r>
      <w:r>
        <w:t xml:space="preserve">.</w:t>
      </w:r>
    </w:p>
    <w:p>
      <w:pPr>
        <w:numPr>
          <w:ilvl w:val="0"/>
          <w:numId w:val="1003"/>
        </w:numPr>
        <w:pStyle w:val="Compact"/>
      </w:pPr>
      <w:r>
        <w:t xml:space="preserve">This estimate does not constitute a binding contract until both parties have executed the formal Service Agreement referencing this</w:t>
      </w:r>
      <w:r>
        <w:t xml:space="preserve"> </w:t>
      </w:r>
      <w:r>
        <w:t xml:space="preserve">Quotation Estimate</w:t>
      </w:r>
      <w:r>
        <w:t xml:space="preserve"> </w:t>
      </w:r>
      <w:r>
        <w:t xml:space="preserve">number (QTE-2025-LA-0472).</w:t>
      </w:r>
    </w:p>
    <w:bookmarkEnd w:id="27"/>
    <w:bookmarkStart w:id="28" w:name="acceptance"/>
    <w:p>
      <w:pPr>
        <w:pStyle w:val="Heading2"/>
      </w:pPr>
      <w:r>
        <w:t xml:space="preserve">Acceptance</w:t>
      </w:r>
    </w:p>
    <w:p>
      <w:pPr>
        <w:pStyle w:val="FirstParagraph"/>
      </w:pPr>
      <w:r>
        <w:t xml:space="preserve">By signing below, both parties acknowledge that they have read, understood, and agree to the terms outlined in this</w:t>
      </w:r>
      <w:r>
        <w:t xml:space="preserve"> </w:t>
      </w:r>
      <w:r>
        <w:t xml:space="preserve">Quotation Estimate</w:t>
      </w:r>
      <w:r>
        <w:t xml:space="preserve"> </w:t>
      </w:r>
      <w:r>
        <w:t xml:space="preserve">for the engagement of a</w:t>
      </w:r>
      <w:r>
        <w:t xml:space="preserve"> </w:t>
      </w:r>
      <w:r>
        <w:t xml:space="preserve">Robotics Engineer</w:t>
      </w:r>
      <w:r>
        <w:t xml:space="preserve"> </w:t>
      </w:r>
      <w:r>
        <w:t xml:space="preserve">in</w:t>
      </w:r>
      <w:r>
        <w:t xml:space="preserve"> </w:t>
      </w:r>
      <w:r>
        <w:t xml:space="preserve">United States Los Angeles</w:t>
      </w:r>
      <w:r>
        <w:t xml:space="preserve">.</w:t>
      </w:r>
    </w:p>
    <w:p>
      <w:pPr>
        <w:pStyle w:val="BodyText"/>
      </w:pPr>
      <w:r>
        <w:rPr>
          <w:bCs/>
          <w:b/>
        </w:rPr>
        <w:t xml:space="preserve">For Apex Robotics Solutions, Inc.</w:t>
      </w:r>
    </w:p>
    <w:p>
      <w:pPr>
        <w:pStyle w:val="BodyText"/>
      </w:pPr>
      <w:r>
        <w:t xml:space="preserve">Signature: ___________________________</w:t>
      </w:r>
    </w:p>
    <w:p>
      <w:pPr>
        <w:pStyle w:val="BodyText"/>
      </w:pPr>
      <w:r>
        <w:t xml:space="preserve">Name: Dr. Sarah Mitchell, P.E.</w:t>
      </w:r>
    </w:p>
    <w:p>
      <w:pPr>
        <w:pStyle w:val="BodyText"/>
      </w:pPr>
      <w:r>
        <w:t xml:space="preserve">Title: Principal Robotics Engineer</w:t>
      </w:r>
    </w:p>
    <w:p>
      <w:pPr>
        <w:pStyle w:val="BodyText"/>
      </w:pPr>
      <w:r>
        <w:t xml:space="preserve">Date: ___________________________</w:t>
      </w:r>
    </w:p>
    <w:p>
      <w:pPr>
        <w:pStyle w:val="BodyText"/>
      </w:pPr>
      <w:r>
        <w:rPr>
          <w:bCs/>
          <w:b/>
        </w:rPr>
        <w:t xml:space="preserve">For Pacific Manufacturing Group, LLC</w:t>
      </w:r>
    </w:p>
    <w:p>
      <w:pPr>
        <w:pStyle w:val="BodyText"/>
      </w:pPr>
      <w:r>
        <w:t xml:space="preserve">Signature: ___________________________</w:t>
      </w:r>
    </w:p>
    <w:p>
      <w:pPr>
        <w:pStyle w:val="BodyText"/>
      </w:pPr>
      <w:r>
        <w:t xml:space="preserve">Name: David Chen</w:t>
      </w:r>
    </w:p>
    <w:p>
      <w:pPr>
        <w:pStyle w:val="BodyText"/>
      </w:pPr>
      <w:r>
        <w:t xml:space="preserve">Title: Vice President of Operations</w:t>
      </w:r>
    </w:p>
    <w:p>
      <w:pPr>
        <w:pStyle w:val="BodyText"/>
      </w:pPr>
      <w:r>
        <w:t xml:space="preserve">Date: ___________________________</w:t>
      </w:r>
    </w:p>
    <w:p>
      <w:pPr>
        <w:pStyle w:val="BodyText"/>
      </w:pPr>
      <w:r>
        <w:t xml:space="preserve">Apex Robotics Solutions, Inc. | 4500 Wilshire Blvd, Suite 1200, Los Angeles, CA 90010 | United States</w:t>
      </w:r>
    </w:p>
    <w:p>
      <w:pPr>
        <w:pStyle w:val="BodyText"/>
      </w:pPr>
      <w:r>
        <w:t xml:space="preserve">Quotation Estimate No. QTE-2025-LA-0472 | Page 1 of 1 | This document is electronically generated and valid without a physical signature.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Robotics Engineer Services - United States Los Angeles</dc:title>
  <dc:creator/>
  <dc:language>en</dc:language>
  <cp:keywords/>
  <dcterms:created xsi:type="dcterms:W3CDTF">2026-10-10T08:46:52Z</dcterms:created>
  <dcterms:modified xsi:type="dcterms:W3CDTF">2026-10-10T08:46:52Z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