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Apex Robotics Solutions, LLC</w:t>
      </w:r>
    </w:p>
    <w:p>
      <w:pPr>
        <w:pStyle w:val="BodyText"/>
      </w:pPr>
      <w:r>
        <w:t xml:space="preserve">1200 Biscayne Boulevard, Suite 450, United States Miami, FL 33132</w:t>
      </w:r>
    </w:p>
    <w:p>
      <w:pPr>
        <w:pStyle w:val="BodyText"/>
      </w:pPr>
      <w:r>
        <w:t xml:space="preserve">Phone: (305) 555-0198 | Email: estimates@apexroboticsmiami.com</w:t>
      </w:r>
    </w:p>
    <w:p>
      <w:pPr>
        <w:pStyle w:val="BodyText"/>
      </w:pPr>
      <w:r>
        <w:t xml:space="preserve">Florida Business License No. FL-2024-8873421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QTE-2025-0417-MIA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Horizon Manufacturing Group, Inc. – 8450 NW 36th Street, United States Miami, FL 33166</w:t>
            </w:r>
          </w:p>
        </w:tc>
      </w:tr>
      <w:tr>
        <w:tc>
          <w:tcPr/>
          <w:p>
            <w:pPr>
              <w:pStyle w:val="Compact"/>
              <w:jc w:val="left"/>
            </w:pPr>
            <w:r>
              <w:t xml:space="preserve">Prepared By</w:t>
            </w:r>
          </w:p>
        </w:tc>
        <w:tc>
          <w:tcPr/>
          <w:p>
            <w:pPr>
              <w:pStyle w:val="Compact"/>
              <w:jc w:val="left"/>
            </w:pPr>
            <w:r>
              <w:t xml:space="preserve">Dr. Elena Vasquez, Senior Robotics Engineer &amp; Project Director</w:t>
            </w:r>
          </w:p>
        </w:tc>
      </w:tr>
      <w:tr>
        <w:tc>
          <w:tcPr/>
          <w:p>
            <w:pPr>
              <w:pStyle w:val="Compact"/>
              <w:jc w:val="left"/>
            </w:pPr>
            <w:r>
              <w:t xml:space="preserve">Project Location</w:t>
            </w:r>
          </w:p>
        </w:tc>
        <w:tc>
          <w:tcPr/>
          <w:p>
            <w:pPr>
              <w:pStyle w:val="Compact"/>
              <w:jc w:val="left"/>
            </w:pPr>
            <w:r>
              <w:t xml:space="preserve">United States Miami, Florida – Client Facility, Doral Industrial Park</w:t>
            </w:r>
          </w:p>
        </w:tc>
      </w:tr>
      <w:tr>
        <w:tc>
          <w:tcPr/>
          <w:p>
            <w:pPr>
              <w:pStyle w:val="Compact"/>
              <w:jc w:val="left"/>
            </w:pPr>
            <w:r>
              <w:t xml:space="preserve">Project Duration</w:t>
            </w:r>
          </w:p>
        </w:tc>
        <w:tc>
          <w:tcPr/>
          <w:p>
            <w:pPr>
              <w:pStyle w:val="Compact"/>
              <w:jc w:val="left"/>
            </w:pPr>
            <w:r>
              <w:t xml:space="preserve">14 Weeks (Estimated)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Robotics Solutions, LLC to Horizon Manufacturing Group, Inc. for the design, development, integration, and commissioning of an autonomous robotic assembly line. All services described herein will be performed by a certified</w:t>
      </w:r>
      <w:r>
        <w:t xml:space="preserve"> </w:t>
      </w:r>
      <w:r>
        <w:t xml:space="preserve">Robotics Engineer</w:t>
      </w:r>
      <w:r>
        <w:t xml:space="preserve"> </w:t>
      </w:r>
      <w:r>
        <w:t xml:space="preserve">and a supporting technical team operating out of our primary office in</w:t>
      </w:r>
      <w:r>
        <w:t xml:space="preserve"> </w:t>
      </w:r>
      <w:r>
        <w:t xml:space="preserve">United States Miami</w:t>
      </w:r>
      <w:r>
        <w:t xml:space="preserve">, Florida. This document outlines the full scope of work, itemized costs, payment milestones, and contractual terms governing the engagement. The</w:t>
      </w:r>
      <w:r>
        <w:t xml:space="preserve"> </w:t>
      </w:r>
      <w:r>
        <w:t xml:space="preserve">Quotation Estimate</w:t>
      </w:r>
      <w:r>
        <w:t xml:space="preserve"> </w:t>
      </w:r>
      <w:r>
        <w:t xml:space="preserve">reflects current market rates for specialized robotics engineering services in the</w:t>
      </w:r>
      <w:r>
        <w:t xml:space="preserve"> </w:t>
      </w:r>
      <w:r>
        <w:t xml:space="preserve">United States Miami</w:t>
      </w:r>
      <w:r>
        <w:t xml:space="preserve"> </w:t>
      </w:r>
      <w:r>
        <w:t xml:space="preserve">metropolitan area as of the date of issue.</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assigned to this project will oversee the following deliverables at the client's facility in</w:t>
      </w:r>
      <w:r>
        <w:t xml:space="preserve"> </w:t>
      </w:r>
      <w:r>
        <w:t xml:space="preserve">United States Miami</w:t>
      </w:r>
      <w:r>
        <w:t xml:space="preserve">:</w:t>
      </w:r>
    </w:p>
    <w:p>
      <w:pPr>
        <w:numPr>
          <w:ilvl w:val="0"/>
          <w:numId w:val="1001"/>
        </w:numPr>
        <w:pStyle w:val="Compact"/>
      </w:pPr>
      <w:r>
        <w:t xml:space="preserve">Requirements analysis and feasibility study for a six-axis robotic arm integration into the existing production line.</w:t>
      </w:r>
    </w:p>
    <w:p>
      <w:pPr>
        <w:numPr>
          <w:ilvl w:val="0"/>
          <w:numId w:val="1001"/>
        </w:numPr>
        <w:pStyle w:val="Compact"/>
      </w:pPr>
      <w:r>
        <w:t xml:space="preserve">Mechanical design and CAD modeling of custom end-effectors and mounting fixtures.</w:t>
      </w:r>
    </w:p>
    <w:p>
      <w:pPr>
        <w:numPr>
          <w:ilvl w:val="0"/>
          <w:numId w:val="1001"/>
        </w:numPr>
        <w:pStyle w:val="Compact"/>
      </w:pPr>
      <w:r>
        <w:t xml:space="preserve">Electrical architecture design, including PLC programming, sensor arrays, and safety interlock systems compliant with OSHA and ANSI/RIA R15.06 standards.</w:t>
      </w:r>
    </w:p>
    <w:p>
      <w:pPr>
        <w:numPr>
          <w:ilvl w:val="0"/>
          <w:numId w:val="1001"/>
        </w:numPr>
        <w:pStyle w:val="Compact"/>
      </w:pPr>
      <w:r>
        <w:t xml:space="preserve">Software development for motion control, vision-guided pick-and-place operations, and real-time quality inspection using machine learning algorithms.</w:t>
      </w:r>
    </w:p>
    <w:p>
      <w:pPr>
        <w:numPr>
          <w:ilvl w:val="0"/>
          <w:numId w:val="1001"/>
        </w:numPr>
        <w:pStyle w:val="Compact"/>
      </w:pPr>
      <w:r>
        <w:t xml:space="preserve">On-site installation, calibration, and commissioning of the robotic cell at the</w:t>
      </w:r>
      <w:r>
        <w:t xml:space="preserve"> </w:t>
      </w:r>
      <w:r>
        <w:t xml:space="preserve">United States Miami</w:t>
      </w:r>
      <w:r>
        <w:t xml:space="preserve"> </w:t>
      </w:r>
      <w:r>
        <w:t xml:space="preserve">production floor.</w:t>
      </w:r>
    </w:p>
    <w:p>
      <w:pPr>
        <w:numPr>
          <w:ilvl w:val="0"/>
          <w:numId w:val="1001"/>
        </w:numPr>
        <w:pStyle w:val="Compact"/>
      </w:pPr>
      <w:r>
        <w:t xml:space="preserve">Operator training (up to 12 personnel) and delivery of comprehensive technical documentation.</w:t>
      </w:r>
    </w:p>
    <w:p>
      <w:pPr>
        <w:numPr>
          <w:ilvl w:val="0"/>
          <w:numId w:val="1001"/>
        </w:numPr>
        <w:pStyle w:val="Compact"/>
      </w:pPr>
      <w:r>
        <w:t xml:space="preserve">Post-commissioning warranty support for a period of twelve (12) months.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Robotics Engineer – Senior (Dr. E. Vasquez) – Project Management &amp; System Design</w:t>
            </w:r>
          </w:p>
        </w:tc>
        <w:tc>
          <w:tcPr/>
          <w:p>
            <w:pPr>
              <w:pStyle w:val="Compact"/>
              <w:jc w:val="left"/>
            </w:pPr>
            <w:r>
              <w:t xml:space="preserve">14 wks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02</w:t>
            </w:r>
          </w:p>
        </w:tc>
        <w:tc>
          <w:tcPr/>
          <w:p>
            <w:pPr>
              <w:pStyle w:val="Compact"/>
              <w:jc w:val="left"/>
            </w:pPr>
            <w:r>
              <w:t xml:space="preserve">Robotics Engineer – Mid-Level (2 engineers) – Mechanical &amp; Electrical Design</w:t>
            </w:r>
          </w:p>
        </w:tc>
        <w:tc>
          <w:tcPr/>
          <w:p>
            <w:pPr>
              <w:pStyle w:val="Compact"/>
              <w:jc w:val="left"/>
            </w:pPr>
            <w:r>
              <w:t xml:space="preserve">28 wks</w:t>
            </w:r>
          </w:p>
        </w:tc>
        <w:tc>
          <w:tcPr/>
          <w:p>
            <w:pPr>
              <w:pStyle w:val="Compact"/>
              <w:jc w:val="left"/>
            </w:pPr>
            <w:r>
              <w:t xml:space="preserve">$2,850.00</w:t>
            </w:r>
          </w:p>
        </w:tc>
        <w:tc>
          <w:tcPr/>
          <w:p>
            <w:pPr>
              <w:pStyle w:val="Compact"/>
              <w:jc w:val="left"/>
            </w:pPr>
            <w:r>
              <w:t xml:space="preserve">$79,800.00</w:t>
            </w:r>
          </w:p>
        </w:tc>
      </w:tr>
      <w:tr>
        <w:tc>
          <w:tcPr/>
          <w:p>
            <w:pPr>
              <w:pStyle w:val="Compact"/>
              <w:jc w:val="left"/>
            </w:pPr>
            <w:r>
              <w:t xml:space="preserve">03</w:t>
            </w:r>
          </w:p>
        </w:tc>
        <w:tc>
          <w:tcPr/>
          <w:p>
            <w:pPr>
              <w:pStyle w:val="Compact"/>
              <w:jc w:val="left"/>
            </w:pPr>
            <w:r>
              <w:t xml:space="preserve">Software Development – Motion Control &amp; Vision AI Module</w:t>
            </w:r>
          </w:p>
        </w:tc>
        <w:tc>
          <w:tcPr/>
          <w:p>
            <w:pPr>
              <w:pStyle w:val="Compact"/>
              <w:jc w:val="left"/>
            </w:pPr>
            <w:r>
              <w:t xml:space="preserve">1 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Custom End-Executor Fabrication &amp; Mounting Hardware</w:t>
            </w:r>
          </w:p>
        </w:tc>
        <w:tc>
          <w:tcPr/>
          <w:p>
            <w:pPr>
              <w:pStyle w:val="Compact"/>
              <w:jc w:val="left"/>
            </w:pPr>
            <w:r>
              <w:t xml:space="preserve">1 set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PLC, Sensors, Safety Interlocks &amp; Electrical Components</w:t>
            </w:r>
          </w:p>
        </w:tc>
        <w:tc>
          <w:tcPr/>
          <w:p>
            <w:pPr>
              <w:pStyle w:val="Compact"/>
              <w:jc w:val="left"/>
            </w:pPr>
            <w:r>
              <w:t xml:space="preserve">1 lot</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06</w:t>
            </w:r>
          </w:p>
        </w:tc>
        <w:tc>
          <w:tcPr/>
          <w:p>
            <w:pPr>
              <w:pStyle w:val="Compact"/>
              <w:jc w:val="left"/>
            </w:pPr>
            <w:r>
              <w:t xml:space="preserve">On-Site Installation &amp; Commissioning – United States Miami Facility</w:t>
            </w:r>
          </w:p>
        </w:tc>
        <w:tc>
          <w:tcPr/>
          <w:p>
            <w:pPr>
              <w:pStyle w:val="Compact"/>
              <w:jc w:val="left"/>
            </w:pPr>
            <w:r>
              <w:t xml:space="preserve">3 wks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Operator Training Program (12 personnel, 2 days each)</w:t>
            </w:r>
          </w:p>
        </w:tc>
        <w:tc>
          <w:tcPr/>
          <w:p>
            <w:pPr>
              <w:pStyle w:val="Compact"/>
              <w:jc w:val="left"/>
            </w:pPr>
            <w:r>
              <w:t xml:space="preserve">1 lot</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Technical Documentation, As-Built Drawings &amp; O&amp;M Manuals</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Travel &amp; Local Transportation – United States Miami Area</w:t>
            </w:r>
          </w:p>
        </w:tc>
        <w:tc>
          <w:tcPr/>
          <w:p>
            <w:pPr>
              <w:pStyle w:val="Compact"/>
              <w:jc w:val="left"/>
            </w:pPr>
            <w:r>
              <w:t xml:space="preserve">14 wks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10</w:t>
            </w:r>
          </w:p>
        </w:tc>
        <w:tc>
          <w:tcPr/>
          <w:p>
            <w:pPr>
              <w:pStyle w:val="Compact"/>
              <w:jc w:val="left"/>
            </w:pPr>
            <w:r>
              <w:t xml:space="preserve">12-Month Warranty &amp; Preventive Maintenance Support</w:t>
            </w:r>
          </w:p>
        </w:tc>
        <w:tc>
          <w:tcPr/>
          <w:p>
            <w:pPr>
              <w:pStyle w:val="Compact"/>
              <w:jc w:val="left"/>
            </w:pPr>
            <w:r>
              <w:t xml:space="preserve">1 yr</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$263,730.00</w:t>
            </w:r>
          </w:p>
        </w:tc>
      </w:tr>
      <w:tr>
        <w:tc>
          <w:tcPr>
            <w:gridSpan w:val="4"/>
          </w:tcPr>
          <w:p>
            <w:pPr>
              <w:pStyle w:val="Compact"/>
              <w:jc w:val="left"/>
            </w:pPr>
            <w:r>
              <w:t xml:space="preserve">Applicable Florida Sales Tax (7.0%)</w:t>
            </w:r>
          </w:p>
        </w:tc>
        <w:tc>
          <w:tcPr/>
          <w:p>
            <w:pPr>
              <w:pStyle w:val="Compact"/>
              <w:jc w:val="left"/>
            </w:pPr>
            <w:r>
              <w:t xml:space="preserve">$18,461.10</w:t>
            </w:r>
          </w:p>
        </w:tc>
      </w:tr>
      <w:tr>
        <w:tc>
          <w:tcPr>
            <w:gridSpan w:val="4"/>
          </w:tcPr>
          <w:p>
            <w:pPr>
              <w:pStyle w:val="Compact"/>
              <w:jc w:val="left"/>
            </w:pPr>
            <w:r>
              <w:rPr>
                <w:bCs/>
                <w:b/>
              </w:rPr>
              <w:t xml:space="preserve">GRAND TOTAL (USD)</w:t>
            </w:r>
          </w:p>
        </w:tc>
        <w:tc>
          <w:tcPr/>
          <w:p>
            <w:pPr>
              <w:pStyle w:val="Compact"/>
              <w:jc w:val="left"/>
            </w:pPr>
            <w:r>
              <w:rPr>
                <w:bCs/>
                <w:b/>
              </w:rPr>
              <w:t xml:space="preserve">$282,191.10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accordance with the following milestone-based schedule. All invoices are payable within thirty (30) days of receipt. Late payments shall accrue interest at 1.5% per month.</w:t>
      </w:r>
    </w:p>
    <w:p>
      <w:pPr>
        <w:numPr>
          <w:ilvl w:val="0"/>
          <w:numId w:val="1002"/>
        </w:numPr>
        <w:pStyle w:val="Compact"/>
      </w:pPr>
      <w:r>
        <w:rPr>
          <w:bCs/>
          <w:b/>
        </w:rPr>
        <w:t xml:space="preserve">Milestone 1 – Contract Execution (25%):</w:t>
      </w:r>
      <w:r>
        <w:t xml:space="preserve"> </w:t>
      </w:r>
      <w:r>
        <w:t xml:space="preserve">$70,547.78 – Due upon signed purchase order.</w:t>
      </w:r>
    </w:p>
    <w:p>
      <w:pPr>
        <w:numPr>
          <w:ilvl w:val="0"/>
          <w:numId w:val="1002"/>
        </w:numPr>
        <w:pStyle w:val="Compact"/>
      </w:pPr>
      <w:r>
        <w:rPr>
          <w:bCs/>
          <w:b/>
        </w:rPr>
        <w:t xml:space="preserve">Milestone 2 – Design Completion (25%):</w:t>
      </w:r>
      <w:r>
        <w:t xml:space="preserve"> </w:t>
      </w:r>
      <w:r>
        <w:t xml:space="preserve">$70,547.78 – Due upon delivery of approved CAD models and electrical schematics.</w:t>
      </w:r>
    </w:p>
    <w:p>
      <w:pPr>
        <w:numPr>
          <w:ilvl w:val="0"/>
          <w:numId w:val="1002"/>
        </w:numPr>
        <w:pStyle w:val="Compact"/>
      </w:pPr>
      <w:r>
        <w:rPr>
          <w:bCs/>
          <w:b/>
        </w:rPr>
        <w:t xml:space="preserve">Milestone 3 – Installation &amp; Commissioning (35%):</w:t>
      </w:r>
      <w:r>
        <w:t xml:space="preserve"> </w:t>
      </w:r>
      <w:r>
        <w:t xml:space="preserve">$98,766.89 – Due upon successful on-site commissioning at the</w:t>
      </w:r>
      <w:r>
        <w:t xml:space="preserve"> </w:t>
      </w:r>
      <w:r>
        <w:t xml:space="preserve">United States Miami</w:t>
      </w:r>
      <w:r>
        <w:t xml:space="preserve"> </w:t>
      </w:r>
      <w:r>
        <w:t xml:space="preserve">facility.</w:t>
      </w:r>
    </w:p>
    <w:p>
      <w:pPr>
        <w:numPr>
          <w:ilvl w:val="0"/>
          <w:numId w:val="1002"/>
        </w:numPr>
        <w:pStyle w:val="Compact"/>
      </w:pPr>
      <w:r>
        <w:rPr>
          <w:bCs/>
          <w:b/>
        </w:rPr>
        <w:t xml:space="preserve">Milestone 4 – Final Acceptance &amp; Training (15%):</w:t>
      </w:r>
      <w:r>
        <w:t xml:space="preserve"> </w:t>
      </w:r>
      <w:r>
        <w:t xml:space="preserve">$42,328.65 – Due upon completion of operator training and formal acceptance sign-off.</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Robotics Engineer</w:t>
      </w:r>
      <w:r>
        <w:t xml:space="preserve"> </w:t>
      </w:r>
      <w:r>
        <w:t xml:space="preserve">team are subject to revision.</w:t>
      </w:r>
    </w:p>
    <w:p>
      <w:pPr>
        <w:numPr>
          <w:ilvl w:val="0"/>
          <w:numId w:val="1003"/>
        </w:numPr>
        <w:pStyle w:val="Compact"/>
      </w:pPr>
      <w:r>
        <w:t xml:space="preserve">All work will be performed in compliance with applicable federal, state (Florida), and local regulations in</w:t>
      </w:r>
      <w:r>
        <w:t xml:space="preserve"> </w:t>
      </w:r>
      <w:r>
        <w:t xml:space="preserve">United States Miami</w:t>
      </w:r>
      <w:r>
        <w:t xml:space="preserve">, including OSHA 29 CFR 1910 and ANSI/RIA R15.06-2012.</w:t>
      </w:r>
    </w:p>
    <w:p>
      <w:pPr>
        <w:numPr>
          <w:ilvl w:val="0"/>
          <w:numId w:val="1003"/>
        </w:numPr>
        <w:pStyle w:val="Compact"/>
      </w:pPr>
      <w:r>
        <w:t xml:space="preserve">The</w:t>
      </w:r>
      <w:r>
        <w:t xml:space="preserve"> </w:t>
      </w:r>
      <w:r>
        <w:t xml:space="preserve">Robotics Engineer</w:t>
      </w:r>
      <w:r>
        <w:t xml:space="preserve"> </w:t>
      </w:r>
      <w:r>
        <w:t xml:space="preserve">and all supporting personnel shall maintain professional liability insurance with a minimum coverage of $2,000,000 per occurrence.</w:t>
      </w:r>
    </w:p>
    <w:p>
      <w:pPr>
        <w:numPr>
          <w:ilvl w:val="0"/>
          <w:numId w:val="1003"/>
        </w:numPr>
        <w:pStyle w:val="Compact"/>
      </w:pPr>
      <w:r>
        <w:t xml:space="preserve">Intellectual property developed specifically for the client under this engagement shall transfer to the client upon full payment. Pre-existing tools, libraries, and methodologies remain the property of Apex Robotics Solutions, LLC.</w:t>
      </w:r>
    </w:p>
    <w:p>
      <w:pPr>
        <w:numPr>
          <w:ilvl w:val="0"/>
          <w:numId w:val="1003"/>
        </w:numPr>
        <w:pStyle w:val="Compact"/>
      </w:pPr>
      <w:r>
        <w:t xml:space="preserve">Any changes to the scope of work must be documented in a formal Change Order signed by both parties. No additional work will commence without written authorization.</w:t>
      </w:r>
    </w:p>
    <w:p>
      <w:pPr>
        <w:numPr>
          <w:ilvl w:val="0"/>
          <w:numId w:val="1003"/>
        </w:numPr>
        <w:pStyle w:val="Compact"/>
      </w:pPr>
      <w:r>
        <w:t xml:space="preserve">Force majeure events, including but not limited to natural disasters affecting the</w:t>
      </w:r>
      <w:r>
        <w:t xml:space="preserve"> </w:t>
      </w:r>
      <w:r>
        <w:t xml:space="preserve">United States Miami</w:t>
      </w:r>
      <w:r>
        <w:t xml:space="preserve"> </w:t>
      </w:r>
      <w:r>
        <w:t xml:space="preserve">region, shall extend project timelines on a day-for-day basis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binding arbitration in Dade County, Florida, in accordance with the rules of the American Arbitration Association.</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Purchase Order or Service Agreement is executed by both parties.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in</w:t>
      </w:r>
      <w:r>
        <w:t xml:space="preserve"> </w:t>
      </w:r>
      <w:r>
        <w:t xml:space="preserve">United States Miami</w:t>
      </w:r>
      <w:r>
        <w:t xml:space="preserve"> </w:t>
      </w:r>
      <w:r>
        <w:t xml:space="preserve">and agrees to the terms, conditions, and pricing outlined herein. This acceptance authorizes Apex Robotics Solutions, LLC to proceed with project mobilization.</w:t>
      </w:r>
    </w:p>
    <w:p>
      <w:pPr>
        <w:pStyle w:val="BodyText"/>
      </w:pPr>
      <w:r>
        <w:rPr>
          <w:bCs/>
          <w:b/>
        </w:rPr>
        <w:t xml:space="preserve">For Apex Robotics Solutions, LLC</w:t>
      </w:r>
    </w:p>
    <w:p>
      <w:pPr>
        <w:pStyle w:val="BodyText"/>
      </w:pPr>
      <w:r>
        <w:t xml:space="preserve">Dr. Elena Vasquez – Senior Robotics Engineer</w:t>
      </w:r>
    </w:p>
    <w:p>
      <w:pPr>
        <w:pStyle w:val="BodyText"/>
      </w:pPr>
      <w:r>
        <w:t xml:space="preserve">Date: ______________________</w:t>
      </w:r>
    </w:p>
    <w:p>
      <w:pPr>
        <w:pStyle w:val="BodyText"/>
      </w:pPr>
      <w:r>
        <w:t xml:space="preserve">Signature: ______________________</w:t>
      </w:r>
    </w:p>
    <w:p>
      <w:pPr>
        <w:pStyle w:val="BodyText"/>
      </w:pPr>
      <w:r>
        <w:rPr>
          <w:bCs/>
          <w:b/>
        </w:rPr>
        <w:t xml:space="preserve">For Horizon Manufacturing Group, Inc.</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Signature: ______________________</w:t>
      </w:r>
    </w:p>
    <w:p>
      <w:pPr>
        <w:pStyle w:val="BodyText"/>
      </w:pPr>
      <w:r>
        <w:t xml:space="preserve">Apex Robotics Solutions, LLC | 1200 Biscayne Blvd, Suite 450, United States Miami, FL 33132 | (305) 555-0198</w:t>
      </w:r>
    </w:p>
    <w:p>
      <w:pPr>
        <w:pStyle w:val="BodyText"/>
      </w:pPr>
      <w:r>
        <w:t xml:space="preserve">Quotation Estimate No. QTE-2025-0417-MIA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States Miami</dc:title>
  <dc:creator/>
  <dc:language>en</dc:language>
  <cp:keywords/>
  <dcterms:created xsi:type="dcterms:W3CDTF">2026-10-10T02:34:04Z</dcterms:created>
  <dcterms:modified xsi:type="dcterms:W3CDTF">2026-10-10T02:34:04Z</dcterms:modified>
</cp:coreProperties>
</file>

<file path=docProps/custom.xml><?xml version="1.0" encoding="utf-8"?>
<Properties xmlns="http://schemas.openxmlformats.org/officeDocument/2006/custom-properties" xmlns:vt="http://schemas.openxmlformats.org/officeDocument/2006/docPropsVTypes"/>
</file>