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Bay Area Technical Solutions, Inc.</w:t>
      </w:r>
    </w:p>
    <w:p>
      <w:pPr>
        <w:pStyle w:val="BodyText"/>
      </w:pPr>
      <w:r>
        <w:t xml:space="preserve">1200 Market Street, Suite 4500, United States San Francisco, CA 94102</w:t>
      </w:r>
    </w:p>
    <w:p>
      <w:pPr>
        <w:pStyle w:val="BodyText"/>
      </w:pPr>
      <w:r>
        <w:t xml:space="preserve">Tel: (415) 555-0187 | Email: estimates@bayareatech.com</w:t>
      </w:r>
    </w:p>
    <w:bookmarkEnd w:id="20"/>
    <w:p>
      <w:pPr>
        <w:pStyle w:val="BodyText"/>
      </w:pPr>
      <w:r>
        <w:rPr>
          <w:bCs/>
          <w:b/>
        </w:rPr>
        <w:t xml:space="preserve">Quotation Estimate No.:</w:t>
      </w:r>
      <w:r>
        <w:t xml:space="preserve"> </w:t>
      </w:r>
      <w:r>
        <w:t xml:space="preserve">QTE-2025-SF-0472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Automation Group LLC</w:t>
      </w:r>
    </w:p>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issued by Bay Area Technical Solutions, Inc. to Pacific Automation Group LLC for the provision of specialized</w:t>
      </w:r>
      <w:r>
        <w:t xml:space="preserve"> </w:t>
      </w:r>
      <w:r>
        <w:t xml:space="preserve">Robotics Engineer</w:t>
      </w:r>
      <w:r>
        <w:t xml:space="preserve"> </w:t>
      </w:r>
      <w:r>
        <w:t xml:space="preserve">consulting and implementation services to be performed in the</w:t>
      </w:r>
      <w:r>
        <w:t xml:space="preserve"> </w:t>
      </w:r>
      <w:r>
        <w:t xml:space="preserve">United States San Francisco</w:t>
      </w:r>
      <w:r>
        <w:t xml:space="preserve"> </w:t>
      </w:r>
      <w:r>
        <w:t xml:space="preserve">metropolitan area. This document outlines the scope of work, deliverables, associated costs, and contractual terms governing the engagement. The</w:t>
      </w:r>
      <w:r>
        <w:t xml:space="preserve"> </w:t>
      </w:r>
      <w:r>
        <w:t xml:space="preserve">Quotation Estimate</w:t>
      </w:r>
      <w:r>
        <w:t xml:space="preserve"> </w:t>
      </w:r>
      <w:r>
        <w:t xml:space="preserve">reflects current market rates for senior-level robotics engineering talent in the San Francisco Bay Area, where demand for advanced automation expertise continues to grow across manufacturing, logistics, healthcare, and research sectors.</w:t>
      </w:r>
    </w:p>
    <w:p>
      <w:pPr>
        <w:pStyle w:val="BodyText"/>
      </w:pPr>
      <w:r>
        <w:t xml:space="preserve">2. Scope of Services – Robotics Engineer Engagement</w:t>
      </w:r>
    </w:p>
    <w:p>
      <w:pPr>
        <w:pStyle w:val="BodyText"/>
      </w:pPr>
      <w:r>
        <w:t xml:space="preserve">The</w:t>
      </w:r>
      <w:r>
        <w:t xml:space="preserve"> </w:t>
      </w:r>
      <w:r>
        <w:t xml:space="preserve">Robotics Engineer</w:t>
      </w:r>
      <w:r>
        <w:t xml:space="preserve"> </w:t>
      </w:r>
      <w:r>
        <w:t xml:space="preserve">assigned to this project will operate out of our</w:t>
      </w:r>
      <w:r>
        <w:t xml:space="preserve"> </w:t>
      </w:r>
      <w:r>
        <w:t xml:space="preserve">United States San Francisco</w:t>
      </w:r>
      <w:r>
        <w:t xml:space="preserve"> </w:t>
      </w:r>
      <w:r>
        <w:t xml:space="preserve">headquarters and will be available for on-site visits to the client's facility located in the South Bay industrial corridor. The scope of work encompasses the following key activities:</w:t>
      </w:r>
    </w:p>
    <w:p>
      <w:pPr>
        <w:numPr>
          <w:ilvl w:val="0"/>
          <w:numId w:val="1001"/>
        </w:numPr>
        <w:pStyle w:val="Compact"/>
      </w:pPr>
      <w:r>
        <w:rPr>
          <w:bCs/>
          <w:b/>
        </w:rPr>
        <w:t xml:space="preserve">System Design and Architecture:</w:t>
      </w:r>
      <w:r>
        <w:t xml:space="preserve"> </w:t>
      </w:r>
      <w:r>
        <w:t xml:space="preserve">The</w:t>
      </w:r>
      <w:r>
        <w:t xml:space="preserve"> </w:t>
      </w:r>
      <w:r>
        <w:t xml:space="preserve">Robotics Engineer</w:t>
      </w:r>
      <w:r>
        <w:t xml:space="preserve"> </w:t>
      </w:r>
      <w:r>
        <w:t xml:space="preserve">will design, model, and simulate multi-axis robotic systems tailored to the client's production line requirements, including kinematic analysis, end-effector selection, and control system architecture.</w:t>
      </w:r>
    </w:p>
    <w:p>
      <w:pPr>
        <w:numPr>
          <w:ilvl w:val="0"/>
          <w:numId w:val="1001"/>
        </w:numPr>
        <w:pStyle w:val="Compact"/>
      </w:pPr>
      <w:r>
        <w:rPr>
          <w:bCs/>
          <w:b/>
        </w:rPr>
        <w:t xml:space="preserve">Programming and Integration:</w:t>
      </w:r>
      <w:r>
        <w:t xml:space="preserve"> </w:t>
      </w:r>
      <w:r>
        <w:t xml:space="preserve">Development of custom control algorithms, PLC integration, and communication protocols (EtherCAT, PROFINET, Modbus TCP) to ensure seamless interoperability with existing factory infrastructure in the</w:t>
      </w:r>
      <w:r>
        <w:t xml:space="preserve"> </w:t>
      </w:r>
      <w:r>
        <w:t xml:space="preserve">United States San Francisco</w:t>
      </w:r>
      <w:r>
        <w:t xml:space="preserve"> </w:t>
      </w:r>
      <w:r>
        <w:t xml:space="preserve">region.</w:t>
      </w:r>
    </w:p>
    <w:p>
      <w:pPr>
        <w:numPr>
          <w:ilvl w:val="0"/>
          <w:numId w:val="1001"/>
        </w:numPr>
        <w:pStyle w:val="Compact"/>
      </w:pPr>
      <w:r>
        <w:rPr>
          <w:bCs/>
          <w:b/>
        </w:rPr>
        <w:t xml:space="preserve">Installation and Commissioning:</w:t>
      </w:r>
      <w:r>
        <w:t xml:space="preserve"> </w:t>
      </w:r>
      <w:r>
        <w:t xml:space="preserve">On-site mechanical installation, electrical wiring verification, safety interlock configuration, and full system commissioning at the client's facility.</w:t>
      </w:r>
    </w:p>
    <w:p>
      <w:pPr>
        <w:numPr>
          <w:ilvl w:val="0"/>
          <w:numId w:val="1001"/>
        </w:numPr>
        <w:pStyle w:val="Compact"/>
      </w:pPr>
      <w:r>
        <w:rPr>
          <w:bCs/>
          <w:b/>
        </w:rPr>
        <w:t xml:space="preserve">Testing and Validation:</w:t>
      </w:r>
      <w:r>
        <w:t xml:space="preserve"> </w:t>
      </w:r>
      <w:r>
        <w:t xml:space="preserve">Performance benchmarking, cycle-time optimization, and compliance verification against ISO 10218 and ANSI/RIA R15.06 safety standards applicable in the United States.</w:t>
      </w:r>
    </w:p>
    <w:p>
      <w:pPr>
        <w:numPr>
          <w:ilvl w:val="0"/>
          <w:numId w:val="1001"/>
        </w:numPr>
        <w:pStyle w:val="Compact"/>
      </w:pPr>
      <w:r>
        <w:rPr>
          <w:bCs/>
          <w:b/>
        </w:rPr>
        <w:t xml:space="preserve">Training and Documentation:</w:t>
      </w:r>
      <w:r>
        <w:t xml:space="preserve"> </w:t>
      </w:r>
      <w:r>
        <w:t xml:space="preserve">Comprehensive operator and maintenance training sessions, along with delivery of as-built documentation, wiring diagrams, and a detailed operations manual.</w:t>
      </w:r>
    </w:p>
    <w:p>
      <w:pPr>
        <w:numPr>
          <w:ilvl w:val="0"/>
          <w:numId w:val="1001"/>
        </w:numPr>
        <w:pStyle w:val="Compact"/>
      </w:pPr>
      <w:r>
        <w:rPr>
          <w:bCs/>
          <w:b/>
        </w:rPr>
        <w:t xml:space="preserve">Ongoing Support (12 months):</w:t>
      </w:r>
      <w:r>
        <w:t xml:space="preserve"> </w:t>
      </w:r>
      <w:r>
        <w:t xml:space="preserve">Remote and on-site troubleshooting, firmware updates, and preventive maintenance scheduling for the first twelve months post-deployment.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Robotics Engineer – System Design &amp; Simulation (Senior Level, 15+ yrs)</w:t>
            </w:r>
          </w:p>
        </w:tc>
        <w:tc>
          <w:tcPr/>
          <w:p>
            <w:pPr>
              <w:pStyle w:val="Compact"/>
              <w:jc w:val="left"/>
            </w:pPr>
            <w:r>
              <w:t xml:space="preserve">120 hrs</w:t>
            </w:r>
          </w:p>
        </w:tc>
        <w:tc>
          <w:tcPr/>
          <w:p>
            <w:pPr>
              <w:pStyle w:val="Compact"/>
              <w:jc w:val="left"/>
            </w:pPr>
            <w:r>
              <w:t xml:space="preserve">$215.00</w:t>
            </w:r>
          </w:p>
        </w:tc>
        <w:tc>
          <w:tcPr/>
          <w:p>
            <w:pPr>
              <w:pStyle w:val="Compact"/>
              <w:jc w:val="left"/>
            </w:pPr>
            <w:r>
              <w:t xml:space="preserve">$25,800.00</w:t>
            </w:r>
          </w:p>
        </w:tc>
      </w:tr>
      <w:tr>
        <w:tc>
          <w:tcPr/>
          <w:p>
            <w:pPr>
              <w:pStyle w:val="Compact"/>
              <w:jc w:val="left"/>
            </w:pPr>
            <w:r>
              <w:t xml:space="preserve">02</w:t>
            </w:r>
          </w:p>
        </w:tc>
        <w:tc>
          <w:tcPr/>
          <w:p>
            <w:pPr>
              <w:pStyle w:val="Compact"/>
              <w:jc w:val="left"/>
            </w:pPr>
            <w:r>
              <w:t xml:space="preserve">Robotics Engineer – Programming, Integration &amp; Control Development</w:t>
            </w:r>
          </w:p>
        </w:tc>
        <w:tc>
          <w:tcPr/>
          <w:p>
            <w:pPr>
              <w:pStyle w:val="Compact"/>
              <w:jc w:val="left"/>
            </w:pPr>
            <w:r>
              <w:t xml:space="preserve">160 hrs</w:t>
            </w:r>
          </w:p>
        </w:tc>
        <w:tc>
          <w:tcPr/>
          <w:p>
            <w:pPr>
              <w:pStyle w:val="Compact"/>
              <w:jc w:val="left"/>
            </w:pPr>
            <w:r>
              <w:t xml:space="preserve">$215.00</w:t>
            </w:r>
          </w:p>
        </w:tc>
        <w:tc>
          <w:tcPr/>
          <w:p>
            <w:pPr>
              <w:pStyle w:val="Compact"/>
              <w:jc w:val="left"/>
            </w:pPr>
            <w:r>
              <w:t xml:space="preserve">$34,400.00</w:t>
            </w:r>
          </w:p>
        </w:tc>
      </w:tr>
      <w:tr>
        <w:tc>
          <w:tcPr/>
          <w:p>
            <w:pPr>
              <w:pStyle w:val="Compact"/>
              <w:jc w:val="left"/>
            </w:pPr>
            <w:r>
              <w:t xml:space="preserve">03</w:t>
            </w:r>
          </w:p>
        </w:tc>
        <w:tc>
          <w:tcPr/>
          <w:p>
            <w:pPr>
              <w:pStyle w:val="Compact"/>
              <w:jc w:val="left"/>
            </w:pPr>
            <w:r>
              <w:t xml:space="preserve">On-Site Installation &amp; Commissioning – United States San Francisco</w:t>
            </w:r>
          </w:p>
        </w:tc>
        <w:tc>
          <w:tcPr/>
          <w:p>
            <w:pPr>
              <w:pStyle w:val="Compact"/>
              <w:jc w:val="left"/>
            </w:pPr>
            <w:r>
              <w:t xml:space="preserve">40 hrs</w:t>
            </w:r>
          </w:p>
        </w:tc>
        <w:tc>
          <w:tcPr/>
          <w:p>
            <w:pPr>
              <w:pStyle w:val="Compact"/>
              <w:jc w:val="left"/>
            </w:pPr>
            <w:r>
              <w:t xml:space="preserve">$245.00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Testing, Validation &amp; Safety Compliance Audit</w:t>
            </w:r>
          </w:p>
        </w:tc>
        <w:tc>
          <w:tcPr/>
          <w:p>
            <w:pPr>
              <w:pStyle w:val="Compact"/>
              <w:jc w:val="left"/>
            </w:pPr>
            <w:r>
              <w:t xml:space="preserve">32 hrs</w:t>
            </w:r>
          </w:p>
        </w:tc>
        <w:tc>
          <w:tcPr/>
          <w:p>
            <w:pPr>
              <w:pStyle w:val="Compact"/>
              <w:jc w:val="left"/>
            </w:pPr>
            <w:r>
              <w:t xml:space="preserve">$215.00</w:t>
            </w:r>
          </w:p>
        </w:tc>
        <w:tc>
          <w:tcPr/>
          <w:p>
            <w:pPr>
              <w:pStyle w:val="Compact"/>
              <w:jc w:val="left"/>
            </w:pPr>
            <w:r>
              <w:t xml:space="preserve">$6,880.00</w:t>
            </w:r>
          </w:p>
        </w:tc>
      </w:tr>
      <w:tr>
        <w:tc>
          <w:tcPr/>
          <w:p>
            <w:pPr>
              <w:pStyle w:val="Compact"/>
              <w:jc w:val="left"/>
            </w:pPr>
            <w:r>
              <w:t xml:space="preserve">05</w:t>
            </w:r>
          </w:p>
        </w:tc>
        <w:tc>
          <w:tcPr/>
          <w:p>
            <w:pPr>
              <w:pStyle w:val="Compact"/>
              <w:jc w:val="left"/>
            </w:pPr>
            <w:r>
              <w:t xml:space="preserve">Operator &amp; Maintenance Training (2-day workshop, up to 12 attendees)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Technical Documentation &amp; As-Built Drawings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12-Month Post-Deployment Support &amp; Preventive Maintenance</w:t>
            </w:r>
          </w:p>
        </w:tc>
        <w:tc>
          <w:tcPr/>
          <w:p>
            <w:pPr>
              <w:pStyle w:val="Compact"/>
              <w:jc w:val="left"/>
            </w:pPr>
            <w:r>
              <w:t xml:space="preserve">12 months</w:t>
            </w:r>
          </w:p>
        </w:tc>
        <w:tc>
          <w:tcPr/>
          <w:p>
            <w:pPr>
              <w:pStyle w:val="Compact"/>
              <w:jc w:val="left"/>
            </w:pPr>
            <w:r>
              <w:t xml:space="preserve">$1,850.00/mo</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Travel, Lodging &amp; Per Diem – United States San Francisco Area</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$11,038.00</w:t>
            </w:r>
          </w:p>
        </w:tc>
      </w:tr>
      <w:tr>
        <w:tc>
          <w:tcPr>
            <w:gridSpan w:val="4"/>
          </w:tcPr>
          <w:p>
            <w:pPr>
              <w:pStyle w:val="Compact"/>
              <w:jc w:val="right"/>
            </w:pPr>
            <w:r>
              <w:t xml:space="preserve">Subtotal (USD)</w:t>
            </w:r>
          </w:p>
        </w:tc>
        <w:tc>
          <w:tcPr/>
          <w:p>
            <w:pPr>
              <w:pStyle w:val="Compact"/>
              <w:jc w:val="left"/>
            </w:pPr>
            <w:r>
              <w:t xml:space="preserve">$121,418.00</w:t>
            </w:r>
          </w:p>
        </w:tc>
      </w:tr>
      <w:tr>
        <w:tc>
          <w:tcPr>
            <w:gridSpan w:val="4"/>
          </w:tcPr>
          <w:p>
            <w:pPr>
              <w:pStyle w:val="Compact"/>
              <w:jc w:val="right"/>
            </w:pPr>
            <w:r>
              <w:t xml:space="preserve">Applicable Sales Tax – San Francisco, CA (8.63%)</w:t>
            </w:r>
          </w:p>
        </w:tc>
        <w:tc>
          <w:tcPr/>
          <w:p>
            <w:pPr>
              <w:pStyle w:val="Compact"/>
              <w:jc w:val="left"/>
            </w:pPr>
            <w:r>
              <w:t xml:space="preserve">$10,478.37</w:t>
            </w:r>
          </w:p>
        </w:tc>
      </w:tr>
      <w:tr>
        <w:tc>
          <w:tcPr>
            <w:gridSpan w:val="4"/>
          </w:tcPr>
          <w:p>
            <w:pPr>
              <w:pStyle w:val="Compact"/>
              <w:jc w:val="right"/>
            </w:pPr>
            <w:r>
              <w:t xml:space="preserve">TOTAL ESTIMATED COST (USD)</w:t>
            </w:r>
          </w:p>
        </w:tc>
        <w:tc>
          <w:tcPr/>
          <w:p>
            <w:pPr>
              <w:pStyle w:val="Compact"/>
              <w:jc w:val="left"/>
            </w:pPr>
            <w:r>
              <w:t xml:space="preserve">$131,896.37</w:t>
            </w:r>
          </w:p>
        </w:tc>
      </w:tr>
    </w:tbl>
    <w:p>
      <w:pPr>
        <w:pStyle w:val="BodyText"/>
      </w:pPr>
      <w:r>
        <w:t xml:space="preserve">4. Payment Schedule</w:t>
      </w:r>
    </w:p>
    <w:p>
      <w:pPr>
        <w:numPr>
          <w:ilvl w:val="0"/>
          <w:numId w:val="1002"/>
        </w:numPr>
        <w:pStyle w:val="Compact"/>
      </w:pPr>
      <w:r>
        <w:rPr>
          <w:bCs/>
          <w:b/>
        </w:rPr>
        <w:t xml:space="preserve">30% Advance Payment:</w:t>
      </w:r>
      <w:r>
        <w:t xml:space="preserve"> </w:t>
      </w:r>
      <w:r>
        <w:t xml:space="preserve">Due upon acceptance of this</w:t>
      </w:r>
      <w:r>
        <w:t xml:space="preserve"> </w:t>
      </w:r>
      <w:r>
        <w:t xml:space="preserve">Quotation Estimate</w:t>
      </w:r>
      <w:r>
        <w:t xml:space="preserve"> </w:t>
      </w:r>
      <w:r>
        <w:t xml:space="preserve">and execution of the master services agreement – $39,568.91</w:t>
      </w:r>
    </w:p>
    <w:p>
      <w:pPr>
        <w:numPr>
          <w:ilvl w:val="0"/>
          <w:numId w:val="1002"/>
        </w:numPr>
        <w:pStyle w:val="Compact"/>
      </w:pPr>
      <w:r>
        <w:rPr>
          <w:bCs/>
          <w:b/>
        </w:rPr>
        <w:t xml:space="preserve">40% Milestone Payment:</w:t>
      </w:r>
      <w:r>
        <w:t xml:space="preserve"> </w:t>
      </w:r>
      <w:r>
        <w:t xml:space="preserve">Due upon completion of system design, programming, and successful factory acceptance testing – $52,758.55</w:t>
      </w:r>
    </w:p>
    <w:p>
      <w:pPr>
        <w:numPr>
          <w:ilvl w:val="0"/>
          <w:numId w:val="1002"/>
        </w:numPr>
        <w:pStyle w:val="Compact"/>
      </w:pPr>
      <w:r>
        <w:rPr>
          <w:bCs/>
          <w:b/>
        </w:rPr>
        <w:t xml:space="preserve">20% Commissioning Payment:</w:t>
      </w:r>
      <w:r>
        <w:t xml:space="preserve"> </w:t>
      </w:r>
      <w:r>
        <w:t xml:space="preserve">Due upon successful on-site commissioning and client sign-off in</w:t>
      </w:r>
      <w:r>
        <w:t xml:space="preserve"> </w:t>
      </w:r>
      <w:r>
        <w:t xml:space="preserve">United States San Francisco</w:t>
      </w:r>
      <w:r>
        <w:t xml:space="preserve"> </w:t>
      </w:r>
      <w:r>
        <w:t xml:space="preserve">– $26,379.27</w:t>
      </w:r>
    </w:p>
    <w:p>
      <w:pPr>
        <w:numPr>
          <w:ilvl w:val="0"/>
          <w:numId w:val="1002"/>
        </w:numPr>
        <w:pStyle w:val="Compact"/>
      </w:pPr>
      <w:r>
        <w:rPr>
          <w:bCs/>
          <w:b/>
        </w:rPr>
        <w:t xml:space="preserve">10% Retention:</w:t>
      </w:r>
      <w:r>
        <w:t xml:space="preserve"> </w:t>
      </w:r>
      <w:r>
        <w:t xml:space="preserve">Due at the conclusion of the 12-month support period – $13,189.64</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 the</w:t>
      </w:r>
      <w:r>
        <w:t xml:space="preserve"> </w:t>
      </w:r>
      <w:r>
        <w:t xml:space="preserve">United States San Francisco</w:t>
      </w:r>
      <w:r>
        <w:t xml:space="preserve"> </w:t>
      </w:r>
      <w:r>
        <w:t xml:space="preserve">engineering labor market.</w:t>
      </w:r>
    </w:p>
    <w:p>
      <w:pPr>
        <w:numPr>
          <w:ilvl w:val="0"/>
          <w:numId w:val="1003"/>
        </w:numPr>
        <w:pStyle w:val="Compact"/>
      </w:pPr>
      <w:r>
        <w:t xml:space="preserve">All rates quoted are in United States Dollars (USD) and are inclusive of the</w:t>
      </w:r>
      <w:r>
        <w:t xml:space="preserve"> </w:t>
      </w:r>
      <w:r>
        <w:t xml:space="preserve">Robotics Engineer</w:t>
      </w:r>
      <w:r>
        <w:t xml:space="preserve">'s professional expertise, specialized tooling, and standard software licenses required for the engagement.</w:t>
      </w:r>
    </w:p>
    <w:p>
      <w:pPr>
        <w:numPr>
          <w:ilvl w:val="0"/>
          <w:numId w:val="1003"/>
        </w:numPr>
        <w:pStyle w:val="Compact"/>
      </w:pPr>
      <w:r>
        <w:t xml:space="preserve">The</w:t>
      </w:r>
      <w:r>
        <w:t xml:space="preserve"> </w:t>
      </w:r>
      <w:r>
        <w:t xml:space="preserve">Robotics Engineer</w:t>
      </w:r>
      <w:r>
        <w:t xml:space="preserve"> </w:t>
      </w:r>
      <w:r>
        <w:t xml:space="preserve">shall comply with all applicable federal, state (California), and local (City and County of San Francisco) regulations, including OSHA standards, electrical codes, and building permits where applicable.</w:t>
      </w:r>
    </w:p>
    <w:p>
      <w:pPr>
        <w:numPr>
          <w:ilvl w:val="0"/>
          <w:numId w:val="1003"/>
        </w:numPr>
        <w:pStyle w:val="Compact"/>
      </w:pPr>
      <w:r>
        <w:t xml:space="preserve">Any change in scope beyond the parameters defined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3"/>
        </w:numPr>
        <w:pStyle w:val="Compact"/>
      </w:pPr>
      <w:r>
        <w:t xml:space="preserve">Confidentiality: All proprietary designs, process data, and client information shared during the engagement shall be treated as strictly confidential and protected under a mutual Non-Disclosure Agreement (NDA) executed concurrently with this agreement.</w:t>
      </w:r>
    </w:p>
    <w:p>
      <w:pPr>
        <w:numPr>
          <w:ilvl w:val="0"/>
          <w:numId w:val="1003"/>
        </w:numPr>
        <w:pStyle w:val="Compact"/>
      </w:pPr>
      <w:r>
        <w:t xml:space="preserve">Intellectual Property: Custom software, control logic, and system designs developed specifically for the client under this</w:t>
      </w:r>
      <w:r>
        <w:t xml:space="preserve"> </w:t>
      </w:r>
      <w:r>
        <w:t xml:space="preserve">Quotation Estimate</w:t>
      </w:r>
      <w:r>
        <w:t xml:space="preserve"> </w:t>
      </w:r>
      <w:r>
        <w:t xml:space="preserve">shall become the property of the client upon full payment. Pre-existing tools, libraries, and methodologies of Bay Area Technical Solutions, Inc. remain the property of the provider.</w:t>
      </w:r>
    </w:p>
    <w:p>
      <w:pPr>
        <w:numPr>
          <w:ilvl w:val="0"/>
          <w:numId w:val="1003"/>
        </w:numPr>
        <w:pStyle w:val="Compact"/>
      </w:pPr>
      <w:r>
        <w:t xml:space="preserve">Limitation of Liability: The total liability of Bay Area Technical Solutions, Inc. under this engagement shall not exceed the total contract value stated in this</w:t>
      </w:r>
      <w:r>
        <w:t xml:space="preserve"> </w:t>
      </w:r>
      <w:r>
        <w:t xml:space="preserve">Quotation Estimate</w:t>
      </w:r>
      <w:r>
        <w:t xml:space="preserve">.</w:t>
      </w:r>
    </w:p>
    <w:p>
      <w:pPr>
        <w:numPr>
          <w:ilvl w:val="0"/>
          <w:numId w:val="1003"/>
        </w:numPr>
        <w:pStyle w:val="Compact"/>
      </w:pPr>
      <w:r>
        <w:t xml:space="preserve">Governing Law: This agreement shall be governed by and construed in accordance with the laws of the State of California, with venue in the Superior Court of San Francisco County,</w:t>
      </w:r>
      <w:r>
        <w:t xml:space="preserve"> </w:t>
      </w:r>
      <w:r>
        <w:t xml:space="preserve">United States San Francisco</w:t>
      </w:r>
      <w:r>
        <w:t xml:space="preserve">.</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accepts the terms, conditions, and pricing outlined herein, and authorizes Bay Area Technical Solutions, Inc. to commence the</w:t>
      </w:r>
      <w:r>
        <w:t xml:space="preserve"> </w:t>
      </w:r>
      <w:r>
        <w:t xml:space="preserve">Robotics Engineer</w:t>
      </w:r>
      <w:r>
        <w:t xml:space="preserve"> </w:t>
      </w:r>
      <w:r>
        <w:t xml:space="preserve">engagement in</w:t>
      </w:r>
      <w:r>
        <w:t xml:space="preserve"> </w:t>
      </w:r>
      <w:r>
        <w:t xml:space="preserve">United States San Francisco</w:t>
      </w:r>
      <w:r>
        <w:t xml:space="preserve"> </w:t>
      </w:r>
      <w:r>
        <w:t xml:space="preserve">as described in this document.</w:t>
      </w:r>
    </w:p>
    <w:p>
      <w:pPr>
        <w:pStyle w:val="BodyText"/>
      </w:pPr>
      <w:r>
        <w:rPr>
          <w:bCs/>
          <w:b/>
        </w:rPr>
        <w:t xml:space="preserve">For Bay Area Technical Solutions, Inc.</w:t>
      </w:r>
      <w:r>
        <w:br/>
      </w:r>
      <w:r>
        <w:t xml:space="preserve">Name: _________________________</w:t>
      </w:r>
      <w:r>
        <w:br/>
      </w:r>
      <w:r>
        <w:t xml:space="preserve">Title: Director of Engineering</w:t>
      </w:r>
      <w:r>
        <w:br/>
      </w:r>
      <w:r>
        <w:t xml:space="preserve">Date: _________________________</w:t>
      </w:r>
    </w:p>
    <w:p>
      <w:pPr>
        <w:pStyle w:val="BodyText"/>
      </w:pPr>
      <w:r>
        <w:rPr>
          <w:bCs/>
          <w:b/>
        </w:rPr>
        <w:t xml:space="preserve">For Pacific Automation Group LLC</w:t>
      </w:r>
      <w:r>
        <w:br/>
      </w:r>
      <w:r>
        <w:t xml:space="preserve">Name: _________________________</w:t>
      </w:r>
      <w:r>
        <w:br/>
      </w:r>
      <w:r>
        <w:t xml:space="preserve">Title: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(QTE-2025-SF-0472) is a confidential commercial document issued by Bay Area Technical Solutions, Inc. for the exclusive use of Pacific Automation Group LLC. Unauthorized reproduction or distribution is prohibited. All services to be rendered in the</w:t>
      </w:r>
      <w:r>
        <w:t xml:space="preserve"> </w:t>
      </w:r>
      <w:r>
        <w:t xml:space="preserve">United States San Francisco</w:t>
      </w:r>
      <w:r>
        <w:t xml:space="preserve"> </w:t>
      </w:r>
      <w:r>
        <w:t xml:space="preserve">area by a qualified</w:t>
      </w:r>
      <w:r>
        <w:t xml:space="preserve"> </w:t>
      </w:r>
      <w:r>
        <w:t xml:space="preserve">Robotics Engineer</w:t>
      </w:r>
      <w:r>
        <w:t xml:space="preserve"> </w:t>
      </w:r>
      <w:r>
        <w:t xml:space="preserve">under the terms specified herein. © 2025 Bay Area Technical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States San Francisco</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