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Document Reference: QE-2025-MDE-0047</w:t>
      </w:r>
    </w:p>
    <w:p>
      <w:pPr>
        <w:pStyle w:val="BodyText"/>
      </w:pPr>
      <w:r>
        <w:t xml:space="preserve">CONFIDENTIAL</w:t>
      </w:r>
    </w:p>
    <w:bookmarkEnd w:id="20"/>
    <w:p>
      <w:pPr>
        <w:pStyle w:val="BodyText"/>
      </w:pPr>
      <w:r>
        <w:t xml:space="preserve">Date of Issue:</w:t>
      </w:r>
      <w:r>
        <w:t xml:space="preserve"> </w:t>
      </w:r>
      <w:r>
        <w:t xml:space="preserve">June 15, 2025</w:t>
      </w:r>
    </w:p>
    <w:p>
      <w:pPr>
        <w:pStyle w:val="BodyText"/>
      </w:pPr>
      <w:r>
        <w:t xml:space="preserve">Validity Period:</w:t>
      </w:r>
      <w:r>
        <w:t xml:space="preserve"> </w:t>
      </w:r>
      <w:r>
        <w:t xml:space="preserve">30 Calendar Days</w:t>
      </w:r>
    </w:p>
    <w:p>
      <w:pPr>
        <w:pStyle w:val="BodyText"/>
      </w:pPr>
      <w:r>
        <w:t xml:space="preserve">Quotation No.:</w:t>
      </w:r>
      <w:r>
        <w:t xml:space="preserve"> </w:t>
      </w:r>
      <w:r>
        <w:t xml:space="preserve">QE-2025-MDE-0047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Andes Commercial Group S.A.S.</w:t>
            </w:r>
          </w:p>
        </w:tc>
      </w:tr>
      <w:tr>
        <w:tc>
          <w:tcPr/>
          <w:p>
            <w:pPr>
              <w:pStyle w:val="Compact"/>
              <w:jc w:val="left"/>
            </w:pPr>
            <w:r>
              <w:rPr>
                <w:bCs/>
                <w:b/>
              </w:rPr>
              <w:t xml:space="preserve">Address:</w:t>
            </w:r>
          </w:p>
        </w:tc>
        <w:tc>
          <w:tcPr/>
          <w:p>
            <w:pPr>
              <w:pStyle w:val="Compact"/>
              <w:jc w:val="left"/>
            </w:pPr>
            <w:r>
              <w:t xml:space="preserve">Carrera 43A # 6 Sur - 120, El Poblado, Medellín, Antioquia, Colombia</w:t>
            </w:r>
          </w:p>
        </w:tc>
      </w:tr>
      <w:tr>
        <w:tc>
          <w:tcPr/>
          <w:p>
            <w:pPr>
              <w:pStyle w:val="Compact"/>
              <w:jc w:val="left"/>
            </w:pPr>
            <w:r>
              <w:rPr>
                <w:bCs/>
                <w:b/>
              </w:rPr>
              <w:t xml:space="preserve">Contact Person:</w:t>
            </w:r>
          </w:p>
        </w:tc>
        <w:tc>
          <w:tcPr/>
          <w:p>
            <w:pPr>
              <w:pStyle w:val="Compact"/>
              <w:jc w:val="left"/>
            </w:pPr>
            <w:r>
              <w:t xml:space="preserve">Ing. Carolina Restrepo – Director of Human Resources</w:t>
            </w:r>
          </w:p>
        </w:tc>
      </w:tr>
      <w:tr>
        <w:tc>
          <w:tcPr/>
          <w:p>
            <w:pPr>
              <w:pStyle w:val="Compact"/>
              <w:jc w:val="left"/>
            </w:pPr>
            <w:r>
              <w:rPr>
                <w:bCs/>
                <w:b/>
              </w:rPr>
              <w:t xml:space="preserve">Email:</w:t>
            </w:r>
          </w:p>
        </w:tc>
        <w:tc>
          <w:tcPr/>
          <w:p>
            <w:pPr>
              <w:pStyle w:val="Compact"/>
              <w:jc w:val="left"/>
            </w:pPr>
            <w:r>
              <w:t xml:space="preserve">c.restrepo@andescommercial.co</w:t>
            </w:r>
          </w:p>
        </w:tc>
      </w:tr>
      <w:tr>
        <w:tc>
          <w:tcPr/>
          <w:p>
            <w:pPr>
              <w:pStyle w:val="Compact"/>
              <w:jc w:val="left"/>
            </w:pPr>
            <w:r>
              <w:rPr>
                <w:bCs/>
                <w:b/>
              </w:rPr>
              <w:t xml:space="preserve">Phone:</w:t>
            </w:r>
          </w:p>
        </w:tc>
        <w:tc>
          <w:tcPr/>
          <w:p>
            <w:pPr>
              <w:pStyle w:val="Compact"/>
              <w:jc w:val="left"/>
            </w:pPr>
            <w:r>
              <w:t xml:space="preserve">+57 (604) 444 7820</w:t>
            </w:r>
          </w:p>
        </w:tc>
      </w:tr>
    </w:tbl>
    <w:bookmarkEnd w:id="21"/>
    <w:bookmarkStart w:id="22" w:name="purpose-of-this-quotation-estimate"/>
    <w:p>
      <w:pPr>
        <w:pStyle w:val="Heading2"/>
      </w:pPr>
      <w:r>
        <w:t xml:space="preserve">2. Purpose of This Quotation Estimate</w:t>
      </w:r>
    </w:p>
    <w:p>
      <w:pPr>
        <w:pStyle w:val="FirstParagraph"/>
      </w:pPr>
      <w:r>
        <w:t xml:space="preserve">This Quotation Estimate is formally issued by Andes Commercial Group S.A.S. to provide a comprehensive and transparent cost breakdown for the recruitment, onboarding, and first-year employment of a</w:t>
      </w:r>
      <w:r>
        <w:t xml:space="preserve"> </w:t>
      </w:r>
      <w:r>
        <w:rPr>
          <w:bCs/>
          <w:b/>
        </w:rPr>
        <w:t xml:space="preserve">Sales Executive</w:t>
      </w:r>
      <w:r>
        <w:t xml:space="preserve"> </w:t>
      </w:r>
      <w:r>
        <w:t xml:space="preserve">position based in</w:t>
      </w:r>
      <w:r>
        <w:t xml:space="preserve"> </w:t>
      </w:r>
      <w:r>
        <w:rPr>
          <w:bCs/>
          <w:b/>
        </w:rPr>
        <w:t xml:space="preserve">Colombia Medellín</w:t>
      </w:r>
      <w:r>
        <w:t xml:space="preserve">. The purpose of this document is to outline all associated financial obligations, service deliverables, and contractual terms governing the placement of a qualified Sales Executive professional within the competitive commercial landscape of Medellín, Antioquia.</w:t>
      </w:r>
    </w:p>
    <w:p>
      <w:pPr>
        <w:pStyle w:val="BodyText"/>
      </w:pPr>
      <w:r>
        <w:t xml:space="preserve">The Sales Executive role described in this Quotation Estimate is designed to drive revenue growth, manage key client portfolios, and represent the company's brand across the Medellín metropolitan area and surrounding Antioquia departments. This Quotation Estimate reflects current market conditions in Colombia Medellín as of the second quarter of 2025, incorporating regional salary benchmarks, statutory employer contributions, and professional recruitment fees.</w:t>
      </w:r>
    </w:p>
    <w:bookmarkEnd w:id="22"/>
    <w:bookmarkStart w:id="23" w:name="position-scope-sales-executive"/>
    <w:p>
      <w:pPr>
        <w:pStyle w:val="Heading2"/>
      </w:pPr>
      <w:r>
        <w:t xml:space="preserve">3. Position Scope – Sales Executive</w:t>
      </w:r>
    </w:p>
    <w:p>
      <w:pPr>
        <w:pStyle w:val="FirstParagraph"/>
      </w:pPr>
      <w:r>
        <w:t xml:space="preserve">The Sales Executive position covered by this Quotation Estimate includes the following core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Function Area</w:t>
            </w:r>
          </w:p>
        </w:tc>
        <w:tc>
          <w:tcPr/>
          <w:p>
            <w:pPr>
              <w:pStyle w:val="Compact"/>
              <w:jc w:val="left"/>
            </w:pPr>
            <w:r>
              <w:t xml:space="preserve">Description</w:t>
            </w:r>
          </w:p>
        </w:tc>
      </w:tr>
      <w:tr>
        <w:tc>
          <w:tcPr/>
          <w:p>
            <w:pPr>
              <w:pStyle w:val="Compact"/>
              <w:jc w:val="left"/>
            </w:pPr>
            <w:r>
              <w:t xml:space="preserve">Revenue Generation</w:t>
            </w:r>
          </w:p>
        </w:tc>
        <w:tc>
          <w:tcPr/>
          <w:p>
            <w:pPr>
              <w:pStyle w:val="Compact"/>
              <w:jc w:val="left"/>
            </w:pPr>
            <w:r>
              <w:t xml:space="preserve">Develop and execute sales strategies targeting B2B and B2C clients within the Medellín metro area and Antioquia region.</w:t>
            </w:r>
          </w:p>
        </w:tc>
      </w:tr>
      <w:tr>
        <w:tc>
          <w:tcPr/>
          <w:p>
            <w:pPr>
              <w:pStyle w:val="Compact"/>
              <w:jc w:val="left"/>
            </w:pPr>
            <w:r>
              <w:t xml:space="preserve">Client Relationship Management</w:t>
            </w:r>
          </w:p>
        </w:tc>
        <w:tc>
          <w:tcPr/>
          <w:p>
            <w:pPr>
              <w:pStyle w:val="Compact"/>
              <w:jc w:val="left"/>
            </w:pPr>
            <w:r>
              <w:t xml:space="preserve">Maintain and expand a portfolio of at least 40 active commercial accounts, ensuring quarterly retention rates above 85%.</w:t>
            </w:r>
          </w:p>
        </w:tc>
      </w:tr>
      <w:tr>
        <w:tc>
          <w:tcPr/>
          <w:p>
            <w:pPr>
              <w:pStyle w:val="Compact"/>
              <w:jc w:val="left"/>
            </w:pPr>
            <w:r>
              <w:t xml:space="preserve">Market Intelligence</w:t>
            </w:r>
          </w:p>
        </w:tc>
        <w:tc>
          <w:tcPr/>
          <w:p>
            <w:pPr>
              <w:pStyle w:val="Compact"/>
              <w:jc w:val="left"/>
            </w:pPr>
            <w:r>
              <w:t xml:space="preserve">Conduct competitive analysis of the Colombia Medellín commercial sector and report monthly insights to the Sales Director.</w:t>
            </w:r>
          </w:p>
        </w:tc>
      </w:tr>
      <w:tr>
        <w:tc>
          <w:tcPr/>
          <w:p>
            <w:pPr>
              <w:pStyle w:val="Compact"/>
              <w:jc w:val="left"/>
            </w:pPr>
            <w:r>
              <w:t xml:space="preserve">Negotiation &amp; Closing</w:t>
            </w:r>
          </w:p>
        </w:tc>
        <w:tc>
          <w:tcPr/>
          <w:p>
            <w:pPr>
              <w:pStyle w:val="Compact"/>
              <w:jc w:val="left"/>
            </w:pPr>
            <w:r>
              <w:t xml:space="preserve">Lead end-to-end sales cycles from prospecting through contract execution, with an annual target of COP 1.2 billion in gross revenue.</w:t>
            </w:r>
          </w:p>
        </w:tc>
      </w:tr>
      <w:tr>
        <w:tc>
          <w:tcPr/>
          <w:p>
            <w:pPr>
              <w:pStyle w:val="Compact"/>
              <w:jc w:val="left"/>
            </w:pPr>
            <w:r>
              <w:t xml:space="preserve">Team Collaboration</w:t>
            </w:r>
          </w:p>
        </w:tc>
        <w:tc>
          <w:tcPr/>
          <w:p>
            <w:pPr>
              <w:pStyle w:val="Compact"/>
              <w:jc w:val="left"/>
            </w:pPr>
            <w:r>
              <w:t xml:space="preserve">Coordinate with marketing, logistics, and after-sales teams to ensure seamless client delivery across Medellín operations.</w:t>
            </w:r>
          </w:p>
        </w:tc>
      </w:tr>
    </w:tbl>
    <w:bookmarkEnd w:id="23"/>
    <w:bookmarkStart w:id="24" w:name="financial-breakdown-quotation-estimate"/>
    <w:p>
      <w:pPr>
        <w:pStyle w:val="Heading2"/>
      </w:pPr>
      <w:r>
        <w:t xml:space="preserve">4. Financial Breakdown – Quotation Estimate</w:t>
      </w:r>
    </w:p>
    <w:p>
      <w:pPr>
        <w:pStyle w:val="FirstParagraph"/>
      </w:pPr>
      <w:r>
        <w:t xml:space="preserve">The following table presents the itemized cost structure for the Sales Executive placement in Colombia Medellín. All monetary values are expressed in Colombian Pesos (COP) unless otherwise stated.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(COP)</w:t>
            </w:r>
          </w:p>
        </w:tc>
      </w:tr>
      <w:tr>
        <w:tc>
          <w:tcPr/>
          <w:p>
            <w:pPr>
              <w:pStyle w:val="Compact"/>
              <w:jc w:val="left"/>
            </w:pPr>
            <w:r>
              <w:t xml:space="preserve">1.1</w:t>
            </w:r>
          </w:p>
        </w:tc>
        <w:tc>
          <w:tcPr/>
          <w:p>
            <w:pPr>
              <w:pStyle w:val="Compact"/>
              <w:jc w:val="left"/>
            </w:pPr>
            <w:r>
              <w:t xml:space="preserve">Monthly Base Salary – Sales Executive (12 months)</w:t>
            </w:r>
          </w:p>
        </w:tc>
        <w:tc>
          <w:tcPr/>
          <w:p>
            <w:pPr>
              <w:pStyle w:val="Compact"/>
              <w:jc w:val="left"/>
            </w:pPr>
            <w:r>
              <w:t xml:space="preserve">108,000,000</w:t>
            </w:r>
          </w:p>
        </w:tc>
      </w:tr>
      <w:tr>
        <w:tc>
          <w:tcPr/>
          <w:p>
            <w:pPr>
              <w:pStyle w:val="Compact"/>
              <w:jc w:val="left"/>
            </w:pPr>
            <w:r>
              <w:t xml:space="preserve">1.2</w:t>
            </w:r>
          </w:p>
        </w:tc>
        <w:tc>
          <w:tcPr/>
          <w:p>
            <w:pPr>
              <w:pStyle w:val="Compact"/>
              <w:jc w:val="left"/>
            </w:pPr>
            <w:r>
              <w:t xml:space="preserve">Variable Commission Structure (estimated annual, 15% of target)</w:t>
            </w:r>
          </w:p>
        </w:tc>
        <w:tc>
          <w:tcPr/>
          <w:p>
            <w:pPr>
              <w:pStyle w:val="Compact"/>
              <w:jc w:val="left"/>
            </w:pPr>
            <w:r>
              <w:t xml:space="preserve">18,000,000</w:t>
            </w:r>
          </w:p>
        </w:tc>
      </w:tr>
      <w:tr>
        <w:tc>
          <w:tcPr/>
          <w:p>
            <w:pPr>
              <w:pStyle w:val="Compact"/>
              <w:jc w:val="left"/>
            </w:pPr>
            <w:r>
              <w:t xml:space="preserve">1.3</w:t>
            </w:r>
          </w:p>
        </w:tc>
        <w:tc>
          <w:tcPr/>
          <w:p>
            <w:pPr>
              <w:pStyle w:val="Compact"/>
              <w:jc w:val="left"/>
            </w:pPr>
            <w:r>
              <w:t xml:space="preserve">Statutory Employer Contributions – PSS, Health, Pension, ARL (Colombia Medellín regulations)</w:t>
            </w:r>
          </w:p>
        </w:tc>
        <w:tc>
          <w:tcPr/>
          <w:p>
            <w:pPr>
              <w:pStyle w:val="Compact"/>
              <w:jc w:val="left"/>
            </w:pPr>
            <w:r>
              <w:t xml:space="preserve">32,400,000</w:t>
            </w:r>
          </w:p>
        </w:tc>
      </w:tr>
      <w:tr>
        <w:tc>
          <w:tcPr/>
          <w:p>
            <w:pPr>
              <w:pStyle w:val="Compact"/>
              <w:jc w:val="left"/>
            </w:pPr>
            <w:r>
              <w:t xml:space="preserve">1.4</w:t>
            </w:r>
          </w:p>
        </w:tc>
        <w:tc>
          <w:tcPr/>
          <w:p>
            <w:pPr>
              <w:pStyle w:val="Compact"/>
              <w:jc w:val="left"/>
            </w:pPr>
            <w:r>
              <w:t xml:space="preserve">Transportation Allowance – Medellín Metro &amp; Local Transit (12 months)</w:t>
            </w:r>
          </w:p>
        </w:tc>
        <w:tc>
          <w:tcPr/>
          <w:p>
            <w:pPr>
              <w:pStyle w:val="Compact"/>
              <w:jc w:val="left"/>
            </w:pPr>
            <w:r>
              <w:t xml:space="preserve">7,200,000</w:t>
            </w:r>
          </w:p>
        </w:tc>
      </w:tr>
      <w:tr>
        <w:tc>
          <w:tcPr/>
          <w:p>
            <w:pPr>
              <w:pStyle w:val="Compact"/>
              <w:jc w:val="left"/>
            </w:pPr>
            <w:r>
              <w:t xml:space="preserve">1.5</w:t>
            </w:r>
          </w:p>
        </w:tc>
        <w:tc>
          <w:tcPr/>
          <w:p>
            <w:pPr>
              <w:pStyle w:val="Compact"/>
              <w:jc w:val="left"/>
            </w:pPr>
            <w:r>
              <w:t xml:space="preserve">Professional Recruitment &amp; Placement Fee (one-time)</w:t>
            </w:r>
          </w:p>
        </w:tc>
        <w:tc>
          <w:tcPr/>
          <w:p>
            <w:pPr>
              <w:pStyle w:val="Compact"/>
              <w:jc w:val="left"/>
            </w:pPr>
            <w:r>
              <w:t xml:space="preserve">12,000,000</w:t>
            </w:r>
          </w:p>
        </w:tc>
      </w:tr>
      <w:tr>
        <w:tc>
          <w:tcPr/>
          <w:p>
            <w:pPr>
              <w:pStyle w:val="Compact"/>
              <w:jc w:val="left"/>
            </w:pPr>
            <w:r>
              <w:t xml:space="preserve">1.6</w:t>
            </w:r>
          </w:p>
        </w:tc>
        <w:tc>
          <w:tcPr/>
          <w:p>
            <w:pPr>
              <w:pStyle w:val="Compact"/>
              <w:jc w:val="left"/>
            </w:pPr>
            <w:r>
              <w:t xml:space="preserve">Onboarding, Training &amp; Certification Program (Sales Executive specific)</w:t>
            </w:r>
          </w:p>
        </w:tc>
        <w:tc>
          <w:tcPr/>
          <w:p>
            <w:pPr>
              <w:pStyle w:val="Compact"/>
              <w:jc w:val="left"/>
            </w:pPr>
            <w:r>
              <w:t xml:space="preserve">4,500,000</w:t>
            </w:r>
          </w:p>
        </w:tc>
      </w:tr>
      <w:tr>
        <w:tc>
          <w:tcPr/>
          <w:p>
            <w:pPr>
              <w:pStyle w:val="Compact"/>
              <w:jc w:val="left"/>
            </w:pPr>
            <w:r>
              <w:t xml:space="preserve">1.7</w:t>
            </w:r>
          </w:p>
        </w:tc>
        <w:tc>
          <w:tcPr/>
          <w:p>
            <w:pPr>
              <w:pStyle w:val="Compact"/>
              <w:jc w:val="left"/>
            </w:pPr>
            <w:r>
              <w:t xml:space="preserve">Annual Performance Review &amp; Compensation Adjustment (Colombia Medellín market index)</w:t>
            </w:r>
          </w:p>
        </w:tc>
        <w:tc>
          <w:tcPr/>
          <w:p>
            <w:pPr>
              <w:pStyle w:val="Compact"/>
              <w:jc w:val="left"/>
            </w:pPr>
            <w:r>
              <w:t xml:space="preserve">5,400,000</w:t>
            </w:r>
          </w:p>
        </w:tc>
      </w:tr>
      <w:tr>
        <w:tc>
          <w:tcPr/>
          <w:p>
            <w:pPr>
              <w:pStyle w:val="Compact"/>
              <w:jc w:val="left"/>
            </w:pPr>
            <w:r>
              <w:t xml:space="preserve">1.8</w:t>
            </w:r>
          </w:p>
        </w:tc>
        <w:tc>
          <w:tcPr/>
          <w:p>
            <w:pPr>
              <w:pStyle w:val="Compact"/>
              <w:jc w:val="left"/>
            </w:pPr>
            <w:r>
              <w:t xml:space="preserve">Legal &amp; Administrative Compliance (contract registration, labor law adherence)</w:t>
            </w:r>
          </w:p>
        </w:tc>
        <w:tc>
          <w:tcPr/>
          <w:p>
            <w:pPr>
              <w:pStyle w:val="Compact"/>
              <w:jc w:val="left"/>
            </w:pPr>
            <w:r>
              <w:t xml:space="preserve">2,800,000</w:t>
            </w:r>
          </w:p>
        </w:tc>
      </w:tr>
      <w:tr>
        <w:tc>
          <w:tcPr>
            <w:gridSpan w:val="2"/>
          </w:tcPr>
          <w:p>
            <w:pPr>
              <w:pStyle w:val="Compact"/>
              <w:jc w:val="left"/>
            </w:pPr>
            <w:r>
              <w:t xml:space="preserve">TOTAL ESTIMATED ANNUAL COST – SALES EXECUTIVE, COLOMBIA MEDELLÍN</w:t>
            </w:r>
          </w:p>
        </w:tc>
        <w:tc>
          <w:tcPr/>
          <w:p>
            <w:pPr>
              <w:pStyle w:val="Compact"/>
              <w:jc w:val="left"/>
            </w:pPr>
            <w:r>
              <w:t xml:space="preserve">190,300,000</w:t>
            </w:r>
          </w:p>
        </w:tc>
      </w:tr>
    </w:tbl>
    <w:p>
      <w:pPr>
        <w:pStyle w:val="BodyText"/>
      </w:pPr>
      <w:r>
        <w:rPr>
          <w:bCs/>
          <w:b/>
        </w:rPr>
        <w:t xml:space="preserve">Note:</w:t>
      </w:r>
      <w:r>
        <w:t xml:space="preserve"> </w:t>
      </w:r>
      <w:r>
        <w:t xml:space="preserve">This Quotation Estimate assumes a standard 48-hour work week in accordance with Colombian labor law (Código Sustantivo del Trabajo). Overtime, night differentials, or weekend work applicable to the Sales Executive role in Colombia Medellín will be calculated separately and invoiced as additional line items. All figures are subject to annual inflation adjustments as published by the DANE (Departamento Administrativo Nacional de Estadística) for the Medellín metropolitan area.</w:t>
      </w:r>
    </w:p>
    <w:bookmarkEnd w:id="24"/>
    <w:bookmarkStart w:id="25" w:name="terms-and-conditions"/>
    <w:p>
      <w:pPr>
        <w:pStyle w:val="Heading2"/>
      </w:pPr>
      <w:r>
        <w:t xml:space="preserve">5. Terms and Conditions</w:t>
      </w:r>
    </w:p>
    <w:p>
      <w:pPr>
        <w:pStyle w:val="FirstParagraph"/>
      </w:pPr>
      <w:r>
        <w:t xml:space="preserve">This Quotation Estimate is valid for a period of thirty (30) calendar days from the date of issue. Beyond this period, all pricing and terms are subject to revision based on prevailing labor market conditions in Colombia Medellín. The recruitment fee (Item 1.5) is payable within fifteen (15) business days of the Sales Executive's successful completion of the probationary period. All statutory contributions (Item 1.3) are remitted directly to the respective Colombian social security entities (PSS, EPS, AFP, and ARL) in compliance with national and Antioquia departmental regulations.</w:t>
      </w:r>
    </w:p>
    <w:p>
      <w:pPr>
        <w:pStyle w:val="BodyText"/>
      </w:pPr>
      <w:r>
        <w:t xml:space="preserve">The Sales Executive shall be governed by a written employment contract in Spanish, registered with the relevant labor authority in Medellín, Antioquia. This Quotation Estimate does not constitute a binding employment contract but serves as a financial projection and service agreement between the client and the recruitment provider.</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the commencement of the Sales Executive recruitment process in Colombia Medellín under the terms and conditions outlined herein.</w:t>
      </w:r>
    </w:p>
    <w:p>
      <w:pPr>
        <w:pStyle w:val="BodyText"/>
      </w:pPr>
      <w:r>
        <w:rPr>
          <w:bCs/>
          <w:b/>
        </w:rPr>
        <w:t xml:space="preserve">Client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Quotation Estimate Issuer</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QE-2025-MDE-0047 | Sales Executive Placement | Colombia Medellín | Andes Commercial Group S.A.S.</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Colombia Medellín</dc:title>
  <dc:creator/>
  <dc:language>en</dc:language>
  <cp:keywords/>
  <dcterms:created xsi:type="dcterms:W3CDTF">2026-10-10T09:01:50Z</dcterms:created>
  <dcterms:modified xsi:type="dcterms:W3CDTF">2026-10-10T09:01:50Z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