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Alpenstraße 42, 80331 Munich, Germany</w:t>
      </w:r>
    </w:p>
    <w:p>
      <w:pPr>
        <w:pStyle w:val="BodyText"/>
      </w:pPr>
      <w:r>
        <w:t xml:space="preserve">Tel: +49 89 1234 5678 | Email: quotations@executivemunich.de</w:t>
      </w:r>
    </w:p>
    <w:p>
      <w:pPr>
        <w:pStyle w:val="BodyText"/>
      </w:pPr>
      <w:r>
        <w:t xml:space="preserve">Ref: QE-2025-MUC-0847</w:t>
      </w:r>
    </w:p>
    <w:bookmarkEnd w:id="20"/>
    <w:p>
      <w:pPr>
        <w:pStyle w:val="BodyText"/>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r>
        <w:t xml:space="preserve"> </w:t>
      </w:r>
      <w:r>
        <w:t xml:space="preserve">[Client Company Name], Munich, Germany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comprehensive costs, deliverables, and professional services associated with the recruitment, placement, and onboarding of a qualified</w:t>
      </w:r>
      <w:r>
        <w:t xml:space="preserve"> </w:t>
      </w:r>
      <w:r>
        <w:t xml:space="preserve">Sales Executive</w:t>
      </w:r>
      <w:r>
        <w:t xml:space="preserve"> </w:t>
      </w:r>
      <w:r>
        <w:t xml:space="preserve">for your organisation operating in</w:t>
      </w:r>
      <w:r>
        <w:t xml:space="preserve"> </w:t>
      </w:r>
      <w:r>
        <w:t xml:space="preserve">Germany Munich</w:t>
      </w:r>
      <w:r>
        <w:t xml:space="preserve">. Our firm, based in the heart of Munich's business district, specialises in identifying and securing top-tier sales professionals who understand the unique commercial landscape of the Bavarian capital and the broader German market. This document serves as a formal, binding cost proposal and is valid for the period stated above.</w:t>
      </w:r>
    </w:p>
    <w:bookmarkEnd w:id="21"/>
    <w:bookmarkStart w:id="22" w:name="Xff2b14e60c51c6f9f3a1b54af9729336aa3b482"/>
    <w:p>
      <w:pPr>
        <w:pStyle w:val="Heading2"/>
      </w:pPr>
      <w:r>
        <w:t xml:space="preserve">2. Scope of Services – Sales Executive Placement in Germany Munich</w:t>
      </w:r>
    </w:p>
    <w:p>
      <w:pPr>
        <w:pStyle w:val="FirstParagraph"/>
      </w:pPr>
      <w:r>
        <w:t xml:space="preserve">The following services are encompassed within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tailored to the demands of the</w:t>
      </w:r>
      <w:r>
        <w:t xml:space="preserve"> </w:t>
      </w:r>
      <w:r>
        <w:t xml:space="preserve">Germany Munich</w:t>
      </w:r>
      <w:r>
        <w:t xml:space="preserve"> </w:t>
      </w:r>
      <w:r>
        <w:t xml:space="preserve">business environment:</w:t>
      </w:r>
    </w:p>
    <w:p>
      <w:pPr>
        <w:numPr>
          <w:ilvl w:val="0"/>
          <w:numId w:val="1001"/>
        </w:numPr>
        <w:pStyle w:val="Compact"/>
      </w:pPr>
      <w:r>
        <w:rPr>
          <w:bCs/>
          <w:b/>
        </w:rPr>
        <w:t xml:space="preserve">Role Profiling &amp; Market Analysis:</w:t>
      </w:r>
      <w:r>
        <w:t xml:space="preserve"> </w:t>
      </w:r>
      <w:r>
        <w:t xml:space="preserve">In-depth analysis of the</w:t>
      </w:r>
      <w:r>
        <w:t xml:space="preserve"> </w:t>
      </w:r>
      <w:r>
        <w:t xml:space="preserve">Sales Executive</w:t>
      </w:r>
      <w:r>
        <w:t xml:space="preserve"> </w:t>
      </w:r>
      <w:r>
        <w:t xml:space="preserve">role requirements, including B2B/B2C sales targets, industry vertical (e.g., automotive, technology, pharmaceuticals), and competitive salary benchmarking specific to the Munich metropolitan area.</w:t>
      </w:r>
    </w:p>
    <w:p>
      <w:pPr>
        <w:numPr>
          <w:ilvl w:val="0"/>
          <w:numId w:val="1001"/>
        </w:numPr>
        <w:pStyle w:val="Compact"/>
      </w:pPr>
      <w:r>
        <w:rPr>
          <w:bCs/>
          <w:b/>
        </w:rPr>
        <w:t xml:space="preserve">Candidate Sourcing &amp; Screening:</w:t>
      </w:r>
      <w:r>
        <w:t xml:space="preserve"> </w:t>
      </w:r>
      <w:r>
        <w:t xml:space="preserve">Access to our proprietary database of over 12,000 verified sales professionals in</w:t>
      </w:r>
      <w:r>
        <w:t xml:space="preserve"> </w:t>
      </w:r>
      <w:r>
        <w:t xml:space="preserve">Germany Munich</w:t>
      </w:r>
      <w:r>
        <w:t xml:space="preserve"> </w:t>
      </w:r>
      <w:r>
        <w:t xml:space="preserve">and surrounding regions (Stuttgart, Augsburg, Nuremberg). Includes CV screening, initial telephone interviews, and competency assessments.</w:t>
      </w:r>
    </w:p>
    <w:p>
      <w:pPr>
        <w:numPr>
          <w:ilvl w:val="0"/>
          <w:numId w:val="1001"/>
        </w:numPr>
        <w:pStyle w:val="Compact"/>
      </w:pPr>
      <w:r>
        <w:rPr>
          <w:bCs/>
          <w:b/>
        </w:rPr>
        <w:t xml:space="preserve">Interview Coordination:</w:t>
      </w:r>
      <w:r>
        <w:t xml:space="preserve"> </w:t>
      </w:r>
      <w:r>
        <w:t xml:space="preserve">Scheduling and facilitating up to three rounds of interviews between the shortlisted</w:t>
      </w:r>
      <w:r>
        <w:t xml:space="preserve"> </w:t>
      </w:r>
      <w:r>
        <w:t xml:space="preserve">Sales Executive</w:t>
      </w:r>
      <w:r>
        <w:t xml:space="preserve"> </w:t>
      </w:r>
      <w:r>
        <w:t xml:space="preserve">candidates and your hiring panel in Munich.</w:t>
      </w:r>
    </w:p>
    <w:p>
      <w:pPr>
        <w:numPr>
          <w:ilvl w:val="0"/>
          <w:numId w:val="1001"/>
        </w:numPr>
        <w:pStyle w:val="Compact"/>
      </w:pPr>
      <w:r>
        <w:rPr>
          <w:bCs/>
          <w:b/>
        </w:rPr>
        <w:t xml:space="preserve">Reference &amp; Background Verification:</w:t>
      </w:r>
      <w:r>
        <w:t xml:space="preserve"> </w:t>
      </w:r>
      <w:r>
        <w:t xml:space="preserve">Comprehensive checks including professional references, employment history verification, and, where applicable, criminal record checks compliant with German data protection regulations (DSGVO/GDPR).</w:t>
      </w:r>
    </w:p>
    <w:p>
      <w:pPr>
        <w:numPr>
          <w:ilvl w:val="0"/>
          <w:numId w:val="1001"/>
        </w:numPr>
        <w:pStyle w:val="Compact"/>
      </w:pPr>
      <w:r>
        <w:rPr>
          <w:bCs/>
          <w:b/>
        </w:rPr>
        <w:t xml:space="preserve">Negotiation &amp; Offer Management:</w:t>
      </w:r>
      <w:r>
        <w:t xml:space="preserve"> </w:t>
      </w:r>
      <w:r>
        <w:t xml:space="preserve">Professional support in salary negotiation, contract structuring (aligned with German labour law, including works council considerations), and formal offer letter preparation.</w:t>
      </w:r>
    </w:p>
    <w:p>
      <w:pPr>
        <w:numPr>
          <w:ilvl w:val="0"/>
          <w:numId w:val="1001"/>
        </w:numPr>
        <w:pStyle w:val="Compact"/>
      </w:pPr>
      <w:r>
        <w:rPr>
          <w:bCs/>
          <w:b/>
        </w:rPr>
        <w:t xml:space="preserve">Onboarding Support (90 Days):</w:t>
      </w:r>
      <w:r>
        <w:t xml:space="preserve"> </w:t>
      </w:r>
      <w:r>
        <w:t xml:space="preserve">Post-placement support to ensure the</w:t>
      </w:r>
      <w:r>
        <w:t xml:space="preserve"> </w:t>
      </w:r>
      <w:r>
        <w:t xml:space="preserve">Sales Executive</w:t>
      </w:r>
      <w:r>
        <w:t xml:space="preserve"> </w:t>
      </w:r>
      <w:r>
        <w:t xml:space="preserve">integrates successfully into your Munich-based team, including a 30-day and 90-day performance check-in.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Role Profiling &amp; Munich Market Salary Benchmarking for Sales Executive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Candidate Sourcing, Screening &amp; Initial Assessment (up to 25 candidates)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Interview Coordination &amp; Facilitation (3 rounds, up to 5 finalists)</w:t>
            </w:r>
          </w:p>
        </w:tc>
        <w:tc>
          <w:tcPr/>
          <w:p>
            <w:pPr>
              <w:pStyle w:val="Compact"/>
              <w:jc w:val="left"/>
            </w:pPr>
            <w:r>
              <w:t xml:space="preserve">Round</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Reference Checks &amp; Background Verification (GDPR-compliant)</w:t>
            </w:r>
          </w:p>
        </w:tc>
        <w:tc>
          <w:tcPr/>
          <w:p>
            <w:pPr>
              <w:pStyle w:val="Compact"/>
              <w:jc w:val="left"/>
            </w:pPr>
            <w:r>
              <w:t xml:space="preserve">Candidate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Salary Negotiation &amp; Contract Structuring (German Labour Law)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90-Day Onboarding Support &amp; Performance Check-ins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Contingency &amp; Administrative Fees (travel within Munich, document handling)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 (excl. VAT)</w:t>
            </w:r>
          </w:p>
        </w:tc>
        <w:tc>
          <w:tcPr/>
          <w:p>
            <w:pPr>
              <w:pStyle w:val="Compact"/>
              <w:jc w:val="left"/>
            </w:pPr>
            <w:r>
              <w:t xml:space="preserve">17,200.00</w:t>
            </w:r>
          </w:p>
        </w:tc>
      </w:tr>
      <w:tr>
        <w:tc>
          <w:tcPr>
            <w:gridSpan w:val="5"/>
          </w:tcPr>
          <w:p>
            <w:pPr>
              <w:pStyle w:val="Compact"/>
              <w:jc w:val="left"/>
            </w:pPr>
            <w:r>
              <w:t xml:space="preserve">VAT (19% – Germany)</w:t>
            </w:r>
          </w:p>
        </w:tc>
        <w:tc>
          <w:tcPr/>
          <w:p>
            <w:pPr>
              <w:pStyle w:val="Compact"/>
              <w:jc w:val="left"/>
            </w:pPr>
            <w:r>
              <w:t xml:space="preserve">3,268.00</w:t>
            </w:r>
          </w:p>
        </w:tc>
      </w:tr>
      <w:tr>
        <w:tc>
          <w:tcPr>
            <w:gridSpan w:val="5"/>
          </w:tcPr>
          <w:p>
            <w:pPr>
              <w:pStyle w:val="Compact"/>
              <w:jc w:val="left"/>
            </w:pPr>
            <w:r>
              <w:t xml:space="preserve">Grand Total (incl. VAT)</w:t>
            </w:r>
          </w:p>
        </w:tc>
        <w:tc>
          <w:tcPr/>
          <w:p>
            <w:pPr>
              <w:pStyle w:val="Compact"/>
              <w:jc w:val="left"/>
            </w:pPr>
            <w:r>
              <w:t xml:space="preserve">20,468.00</w:t>
            </w:r>
          </w:p>
        </w:tc>
      </w:tr>
    </w:tbl>
    <w:bookmarkEnd w:id="23"/>
    <w:bookmarkStart w:id="24" w:name="payment-terms"/>
    <w:p>
      <w:pPr>
        <w:pStyle w:val="Heading2"/>
      </w:pPr>
      <w:r>
        <w:t xml:space="preserve">4. Payment Terms</w:t>
      </w:r>
    </w:p>
    <w:p>
      <w:pPr>
        <w:pStyle w:val="FirstParagraph"/>
      </w:pPr>
      <w:r>
        <w:t xml:space="preserve">As outlined in this</w:t>
      </w:r>
      <w:r>
        <w:t xml:space="preserve"> </w:t>
      </w:r>
      <w:r>
        <w:t xml:space="preserve">Quotation Estimate</w:t>
      </w:r>
      <w:r>
        <w:t xml:space="preserve">, payment shall be structured as follows:</w:t>
      </w:r>
    </w:p>
    <w:p>
      <w:pPr>
        <w:numPr>
          <w:ilvl w:val="0"/>
          <w:numId w:val="1002"/>
        </w:numPr>
        <w:pStyle w:val="Compact"/>
      </w:pPr>
      <w:r>
        <w:rPr>
          <w:bCs/>
          <w:b/>
        </w:rPr>
        <w:t xml:space="preserve">40% Advance Payment:</w:t>
      </w:r>
      <w:r>
        <w:t xml:space="preserve"> </w:t>
      </w:r>
      <w:r>
        <w:t xml:space="preserve">Due upon acceptance of this quotation (EUR 8,187.20 incl. VAT) to initiate the</w:t>
      </w:r>
      <w:r>
        <w:t xml:space="preserve"> </w:t>
      </w:r>
      <w:r>
        <w:t xml:space="preserve">Sales Executive</w:t>
      </w:r>
      <w:r>
        <w:t xml:space="preserve"> </w:t>
      </w:r>
      <w:r>
        <w:t xml:space="preserve">search in</w:t>
      </w:r>
      <w:r>
        <w:t xml:space="preserve"> </w:t>
      </w:r>
      <w:r>
        <w:t xml:space="preserve">Germany Munich</w:t>
      </w:r>
      <w:r>
        <w:t xml:space="preserve">.</w:t>
      </w:r>
    </w:p>
    <w:p>
      <w:pPr>
        <w:numPr>
          <w:ilvl w:val="0"/>
          <w:numId w:val="1002"/>
        </w:numPr>
        <w:pStyle w:val="Compact"/>
      </w:pPr>
      <w:r>
        <w:rPr>
          <w:bCs/>
          <w:b/>
        </w:rPr>
        <w:t xml:space="preserve">40% Milestone Payment:</w:t>
      </w:r>
      <w:r>
        <w:t xml:space="preserve"> </w:t>
      </w:r>
      <w:r>
        <w:t xml:space="preserve">Due upon successful candidate selection and signed offer letter (EUR 8,187.20 incl. VAT).</w:t>
      </w:r>
    </w:p>
    <w:p>
      <w:pPr>
        <w:numPr>
          <w:ilvl w:val="0"/>
          <w:numId w:val="1002"/>
        </w:numPr>
        <w:pStyle w:val="Compact"/>
      </w:pPr>
      <w:r>
        <w:rPr>
          <w:bCs/>
          <w:b/>
        </w:rPr>
        <w:t xml:space="preserve">20% Final Payment:</w:t>
      </w:r>
      <w:r>
        <w:t xml:space="preserve"> </w:t>
      </w:r>
      <w:r>
        <w:t xml:space="preserve">Due upon completion of the 90-day onboarding period (EUR 4,093.60 incl. VAT).</w:t>
      </w:r>
    </w:p>
    <w:p>
      <w:pPr>
        <w:pStyle w:val="FirstParagraph"/>
      </w:pPr>
      <w:r>
        <w:t xml:space="preserve">All payments are to be made via bank transfer to our account at Commerzbank, Munich. IBAN and BIC details will be provided on the formal invoice. Payment is due within 14 days of invoice date in accordance with German commercial law (HGB § 362).</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expiry, pricing may be subject to revision based on market conditions in</w:t>
      </w:r>
      <w:r>
        <w:t xml:space="preserve"> </w:t>
      </w:r>
      <w:r>
        <w:t xml:space="preserve">Germany Munich</w:t>
      </w:r>
      <w:r>
        <w:t xml:space="preserve">.</w:t>
      </w:r>
    </w:p>
    <w:p>
      <w:pPr>
        <w:numPr>
          <w:ilvl w:val="0"/>
          <w:numId w:val="1003"/>
        </w:numPr>
        <w:pStyle w:val="Compact"/>
      </w:pPr>
      <w:r>
        <w:t xml:space="preserve">The</w:t>
      </w:r>
      <w:r>
        <w:t xml:space="preserve"> </w:t>
      </w:r>
      <w:r>
        <w:t xml:space="preserve">Sales Executive</w:t>
      </w:r>
      <w:r>
        <w:t xml:space="preserve"> </w:t>
      </w:r>
      <w:r>
        <w:t xml:space="preserve">placement is guaranteed for a replacement period of 90 days. Should the placed candidate resign or be terminated for cause within this period, a replacement search will be conducted at no additional cost.</w:t>
      </w:r>
    </w:p>
    <w:p>
      <w:pPr>
        <w:numPr>
          <w:ilvl w:val="0"/>
          <w:numId w:val="1003"/>
        </w:numPr>
        <w:pStyle w:val="Compact"/>
      </w:pPr>
      <w:r>
        <w:t xml:space="preserve">All candidate data will be processed in strict compliance with the German Federal Data Protection Act (BDSG) and the EU General Data Protection Regulation (GDPR/DSGVO).</w:t>
      </w:r>
    </w:p>
    <w:p>
      <w:pPr>
        <w:numPr>
          <w:ilvl w:val="0"/>
          <w:numId w:val="1003"/>
        </w:numPr>
        <w:pStyle w:val="Compact"/>
      </w:pPr>
      <w:r>
        <w:t xml:space="preserve">This quotation does not constitute a permanent employment contract. The employment relationship between the</w:t>
      </w:r>
      <w:r>
        <w:t xml:space="preserve"> </w:t>
      </w:r>
      <w:r>
        <w:t xml:space="preserve">Sales Executive</w:t>
      </w:r>
      <w:r>
        <w:t xml:space="preserve"> </w:t>
      </w:r>
      <w:r>
        <w:t xml:space="preserve">and the client is governed by a separate employment agreement compliant with German labour law.</w:t>
      </w:r>
    </w:p>
    <w:p>
      <w:pPr>
        <w:numPr>
          <w:ilvl w:val="0"/>
          <w:numId w:val="1003"/>
        </w:numPr>
        <w:pStyle w:val="Compact"/>
      </w:pPr>
      <w:r>
        <w:t xml:space="preserve">Any changes to the scope of services must be agreed upon in writing and may result in an amended</w:t>
      </w:r>
      <w:r>
        <w:t xml:space="preserve"> </w:t>
      </w:r>
      <w:r>
        <w:t xml:space="preserve">Quotation Estimate</w:t>
      </w:r>
      <w:r>
        <w:t xml:space="preserve">.</w:t>
      </w:r>
    </w:p>
    <w:p>
      <w:pPr>
        <w:numPr>
          <w:ilvl w:val="0"/>
          <w:numId w:val="1003"/>
        </w:numPr>
        <w:pStyle w:val="Compact"/>
      </w:pPr>
      <w:r>
        <w:t xml:space="preserve">Governing law: The laws of the Federal Republic of Germany. Jurisdiction: Munich, Germany.</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Germany Munich</w:t>
      </w:r>
      <w:r>
        <w:t xml:space="preserve">, including all terms, conditions, and pricing as detailed herein.</w:t>
      </w:r>
    </w:p>
    <w:p>
      <w:pPr>
        <w:pStyle w:val="BodyText"/>
      </w:pPr>
      <w:r>
        <w:rPr>
          <w:bCs/>
          <w:b/>
        </w:rPr>
        <w:t xml:space="preserve">For the Service Provider:</w:t>
      </w:r>
    </w:p>
    <w:p>
      <w:pPr>
        <w:pStyle w:val="BodyText"/>
      </w:pPr>
      <w:r>
        <w:t xml:space="preserve">Executive Munich Recruitment GmbH</w:t>
      </w:r>
    </w:p>
    <w:p>
      <w:pPr>
        <w:pStyle w:val="BodyText"/>
      </w:pPr>
      <w:r>
        <w:t xml:space="preserve">Name: Dr. Heinrich Brandt</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Executive Munich Recruitment GmbH | Alpenstraße 42, 80331 Munich, Germany | HRB 123456, Amtsgericht München</w:t>
      </w:r>
    </w:p>
    <w:p>
      <w:pPr>
        <w:pStyle w:val="BodyText"/>
      </w:pPr>
      <w:r>
        <w:t xml:space="preserve">This Quotation Estimate is a confidential document intended solely for the named recipient. Unauthorised distribution is prohibited.</w:t>
      </w:r>
    </w:p>
    <w:p>
      <w:pPr>
        <w:pStyle w:val="BodyText"/>
      </w:pPr>
      <w:r>
        <w:t xml:space="preserve">Document Reference: QE-2025-MUC-0847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Germany Munich</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