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Sales</w:t>
      </w:r>
      <w:r>
        <w:t xml:space="preserve"> </w:t>
      </w:r>
      <w:r>
        <w:t xml:space="preserve">Executive</w:t>
      </w:r>
      <w:r>
        <w:t xml:space="preserve"> </w:t>
      </w:r>
      <w:r>
        <w:t xml:space="preserve">-</w:t>
      </w:r>
      <w:r>
        <w:t xml:space="preserve"> </w:t>
      </w:r>
      <w:r>
        <w:t xml:space="preserve">Iran</w:t>
      </w:r>
      <w:r>
        <w:t xml:space="preserve"> </w:t>
      </w:r>
      <w:r>
        <w:t xml:space="preserve">Tehran</w:t>
      </w:r>
    </w:p>
    <w:bookmarkStart w:id="20" w:name="quotation-estimate"/>
    <w:p>
      <w:pPr>
        <w:pStyle w:val="Heading1"/>
      </w:pPr>
      <w:r>
        <w:t xml:space="preserve">Quotation Estimate</w:t>
      </w:r>
    </w:p>
    <w:p>
      <w:pPr>
        <w:pStyle w:val="FirstParagraph"/>
      </w:pPr>
      <w:r>
        <w:t xml:space="preserve">Professional Recruitment &amp; Executive Placement Services</w:t>
      </w:r>
    </w:p>
    <w:p>
      <w:pPr>
        <w:pStyle w:val="BodyText"/>
      </w:pPr>
      <w:r>
        <w:t xml:space="preserve">Specialized in Sales Executive Engagement for the Iran Tehran Market</w:t>
      </w:r>
    </w:p>
    <w:bookmarkEnd w:id="20"/>
    <w:p>
      <w:pPr>
        <w:pStyle w:val="BodyText"/>
      </w:pPr>
      <w:r>
        <w:rPr>
          <w:bCs/>
          <w:b/>
        </w:rPr>
        <w:t xml:space="preserve">Quotation No.:</w:t>
      </w:r>
      <w:r>
        <w:t xml:space="preserve"> </w:t>
      </w:r>
      <w:r>
        <w:t xml:space="preserve">QTE-IRN-TEH-2025-0472</w:t>
      </w:r>
    </w:p>
    <w:p>
      <w:pPr>
        <w:pStyle w:val="BodyText"/>
      </w:pPr>
      <w:r>
        <w:rPr>
          <w:bCs/>
          <w:b/>
        </w:rPr>
        <w:t xml:space="preserve">Date of Issue:</w:t>
      </w:r>
      <w:r>
        <w:t xml:space="preserve"> </w:t>
      </w:r>
      <w:r>
        <w:t xml:space="preserve">15 June 2025</w:t>
      </w:r>
    </w:p>
    <w:p>
      <w:pPr>
        <w:pStyle w:val="BodyText"/>
      </w:pPr>
      <w:r>
        <w:rPr>
          <w:bCs/>
          <w:b/>
        </w:rPr>
        <w:t xml:space="preserve">Validity Period:</w:t>
      </w:r>
      <w:r>
        <w:t xml:space="preserve"> </w:t>
      </w:r>
      <w:r>
        <w:t xml:space="preserve">30 Days</w:t>
      </w:r>
    </w:p>
    <w:p>
      <w:pPr>
        <w:pStyle w:val="BodyText"/>
      </w:pPr>
      <w:r>
        <w:rPr>
          <w:bCs/>
          <w:b/>
        </w:rPr>
        <w:t xml:space="preserve">Prepared For:</w:t>
      </w:r>
      <w:r>
        <w:t xml:space="preserve"> </w:t>
      </w:r>
      <w:r>
        <w:t xml:space="preserve">[Client Company Name]</w:t>
      </w:r>
    </w:p>
    <w:bookmarkStart w:id="21" w:name="X091f0dfb82768bdcc14fb07ea5eabec314d991f"/>
    <w:p>
      <w:pPr>
        <w:pStyle w:val="Heading2"/>
      </w:pPr>
      <w:r>
        <w:t xml:space="preserve">1. Introduction and Purpose of This Quotation Estimate</w:t>
      </w:r>
    </w:p>
    <w:p>
      <w:pPr>
        <w:pStyle w:val="FirstParagraph"/>
      </w:pPr>
      <w:r>
        <w:t xml:space="preserve">This</w:t>
      </w:r>
      <w:r>
        <w:t xml:space="preserve"> </w:t>
      </w:r>
      <w:r>
        <w:t xml:space="preserve">Quotation Estimate</w:t>
      </w:r>
      <w:r>
        <w:t xml:space="preserve"> </w:t>
      </w:r>
      <w:r>
        <w:t xml:space="preserve">has been prepared in response to the formal request submitted by the client for the recruitment, placement, and ongoing professional support of a qualified</w:t>
      </w:r>
      <w:r>
        <w:t xml:space="preserve"> </w:t>
      </w:r>
      <w:r>
        <w:t xml:space="preserve">Sales Executive</w:t>
      </w:r>
      <w:r>
        <w:t xml:space="preserve"> </w:t>
      </w:r>
      <w:r>
        <w:t xml:space="preserve">to operate within the competitive commercial landscape of</w:t>
      </w:r>
      <w:r>
        <w:t xml:space="preserve"> </w:t>
      </w:r>
      <w:r>
        <w:t xml:space="preserve">Iran Tehran</w:t>
      </w:r>
      <w:r>
        <w:t xml:space="preserve">. Our firm, with over fifteen years of experience in executive recruitment across the Middle East and South Asia, is pleased to present this comprehensive estimate covering all associated costs, deliverables, and service parameters. This</w:t>
      </w:r>
      <w:r>
        <w:t xml:space="preserve"> </w:t>
      </w:r>
      <w:r>
        <w:t xml:space="preserve">Quotation Estimate</w:t>
      </w:r>
      <w:r>
        <w:t xml:space="preserve"> </w:t>
      </w:r>
      <w:r>
        <w:t xml:space="preserve">reflects current market rates specific to the</w:t>
      </w:r>
      <w:r>
        <w:t xml:space="preserve"> </w:t>
      </w:r>
      <w:r>
        <w:t xml:space="preserve">Iran Tehran</w:t>
      </w:r>
      <w:r>
        <w:t xml:space="preserve"> </w:t>
      </w:r>
      <w:r>
        <w:t xml:space="preserve">business environment and accounts for local labor regulations, currency considerations, and industry-specific compensation benchmarks.</w:t>
      </w:r>
    </w:p>
    <w:bookmarkEnd w:id="21"/>
    <w:bookmarkStart w:id="22" w:name="Xb0e06ca585a54a5a27c2ffb9e04d27f958a025b"/>
    <w:p>
      <w:pPr>
        <w:pStyle w:val="Heading2"/>
      </w:pPr>
      <w:r>
        <w:t xml:space="preserve">2. Scope of Services – Sales Executive Placement</w:t>
      </w:r>
    </w:p>
    <w:p>
      <w:pPr>
        <w:pStyle w:val="FirstParagraph"/>
      </w:pPr>
      <w:r>
        <w:t xml:space="preserve">The engagement described in this</w:t>
      </w:r>
      <w:r>
        <w:t xml:space="preserve"> </w:t>
      </w:r>
      <w:r>
        <w:t xml:space="preserve">Quotation Estimate</w:t>
      </w:r>
      <w:r>
        <w:t xml:space="preserve"> </w:t>
      </w:r>
      <w:r>
        <w:t xml:space="preserve">encompasses the full lifecycle of sourcing, vetting, and placing a</w:t>
      </w:r>
      <w:r>
        <w:t xml:space="preserve"> </w:t>
      </w:r>
      <w:r>
        <w:t xml:space="preserve">Sales Executive</w:t>
      </w:r>
      <w:r>
        <w:t xml:space="preserve"> </w:t>
      </w:r>
      <w:r>
        <w:t xml:space="preserve">suitable for the</w:t>
      </w:r>
      <w:r>
        <w:t xml:space="preserve"> </w:t>
      </w:r>
      <w:r>
        <w:t xml:space="preserve">Iran Tehran</w:t>
      </w:r>
      <w:r>
        <w:t xml:space="preserve"> </w:t>
      </w:r>
      <w:r>
        <w:t xml:space="preserve">market. The services include but are not limited to the following:</w:t>
      </w:r>
    </w:p>
    <w:p>
      <w:pPr>
        <w:numPr>
          <w:ilvl w:val="0"/>
          <w:numId w:val="1001"/>
        </w:numPr>
        <w:pStyle w:val="Compact"/>
      </w:pPr>
      <w:r>
        <w:rPr>
          <w:bCs/>
          <w:b/>
        </w:rPr>
        <w:t xml:space="preserve">Market Research &amp; Profiling:</w:t>
      </w:r>
      <w:r>
        <w:t xml:space="preserve"> </w:t>
      </w:r>
      <w:r>
        <w:t xml:space="preserve">Conducting a detailed analysis of the</w:t>
      </w:r>
      <w:r>
        <w:t xml:space="preserve"> </w:t>
      </w:r>
      <w:r>
        <w:t xml:space="preserve">Sales Executive</w:t>
      </w:r>
      <w:r>
        <w:t xml:space="preserve"> </w:t>
      </w:r>
      <w:r>
        <w:t xml:space="preserve">talent pool available in</w:t>
      </w:r>
      <w:r>
        <w:t xml:space="preserve"> </w:t>
      </w:r>
      <w:r>
        <w:t xml:space="preserve">Iran Tehran</w:t>
      </w:r>
      <w:r>
        <w:t xml:space="preserve">, including industry-specific experience in B2B and B2C sales channels prevalent in the Tehran metropolitan area.</w:t>
      </w:r>
    </w:p>
    <w:p>
      <w:pPr>
        <w:numPr>
          <w:ilvl w:val="0"/>
          <w:numId w:val="1001"/>
        </w:numPr>
        <w:pStyle w:val="Compact"/>
      </w:pPr>
      <w:r>
        <w:rPr>
          <w:bCs/>
          <w:b/>
        </w:rPr>
        <w:t xml:space="preserve">Candidate Sourcing &amp; Screening:</w:t>
      </w:r>
      <w:r>
        <w:t xml:space="preserve"> </w:t>
      </w:r>
      <w:r>
        <w:t xml:space="preserve">Identifying a minimum of five (5) shortlisted</w:t>
      </w:r>
      <w:r>
        <w:t xml:space="preserve"> </w:t>
      </w:r>
      <w:r>
        <w:t xml:space="preserve">Sales Executive</w:t>
      </w:r>
      <w:r>
        <w:t xml:space="preserve"> </w:t>
      </w:r>
      <w:r>
        <w:t xml:space="preserve">candidates with proven track records in the</w:t>
      </w:r>
      <w:r>
        <w:t xml:space="preserve"> </w:t>
      </w:r>
      <w:r>
        <w:t xml:space="preserve">Iran Tehran</w:t>
      </w:r>
      <w:r>
        <w:t xml:space="preserve"> </w:t>
      </w:r>
      <w:r>
        <w:t xml:space="preserve">commercial sector, including experience with local distribution networks and regulatory compliance.</w:t>
      </w:r>
    </w:p>
    <w:p>
      <w:pPr>
        <w:numPr>
          <w:ilvl w:val="0"/>
          <w:numId w:val="1001"/>
        </w:numPr>
        <w:pStyle w:val="Compact"/>
      </w:pPr>
      <w:r>
        <w:rPr>
          <w:bCs/>
          <w:b/>
        </w:rPr>
        <w:t xml:space="preserve">Interview Coordination:</w:t>
      </w:r>
      <w:r>
        <w:t xml:space="preserve"> </w:t>
      </w:r>
      <w:r>
        <w:t xml:space="preserve">Facilitating up to three (3) rounds of interviews between the client and final candidates, with scheduling accommodated to the</w:t>
      </w:r>
      <w:r>
        <w:t xml:space="preserve"> </w:t>
      </w:r>
      <w:r>
        <w:t xml:space="preserve">Iran Tehran</w:t>
      </w:r>
      <w:r>
        <w:t xml:space="preserve"> </w:t>
      </w:r>
      <w:r>
        <w:t xml:space="preserve">business calendar and working hours.</w:t>
      </w:r>
    </w:p>
    <w:p>
      <w:pPr>
        <w:numPr>
          <w:ilvl w:val="0"/>
          <w:numId w:val="1001"/>
        </w:numPr>
        <w:pStyle w:val="Compact"/>
      </w:pPr>
      <w:r>
        <w:rPr>
          <w:bCs/>
          <w:b/>
        </w:rPr>
        <w:t xml:space="preserve">Background Verification:</w:t>
      </w:r>
      <w:r>
        <w:t xml:space="preserve"> </w:t>
      </w:r>
      <w:r>
        <w:t xml:space="preserve">Performing comprehensive reference checks, credential validation, and employment history verification in accordance with</w:t>
      </w:r>
      <w:r>
        <w:t xml:space="preserve"> </w:t>
      </w:r>
      <w:r>
        <w:t xml:space="preserve">Iran Tehran</w:t>
      </w:r>
      <w:r>
        <w:t xml:space="preserve"> </w:t>
      </w:r>
      <w:r>
        <w:t xml:space="preserve">data protection and labor laws.</w:t>
      </w:r>
    </w:p>
    <w:p>
      <w:pPr>
        <w:numPr>
          <w:ilvl w:val="0"/>
          <w:numId w:val="1001"/>
        </w:numPr>
        <w:pStyle w:val="Compact"/>
      </w:pPr>
      <w:r>
        <w:rPr>
          <w:bCs/>
          <w:b/>
        </w:rPr>
        <w:t xml:space="preserve">Negotiation &amp; Offer Management:</w:t>
      </w:r>
      <w:r>
        <w:t xml:space="preserve"> </w:t>
      </w:r>
      <w:r>
        <w:t xml:space="preserve">Assisting in salary negotiation, contract drafting, and onboarding logistics specific to the</w:t>
      </w:r>
      <w:r>
        <w:t xml:space="preserve"> </w:t>
      </w:r>
      <w:r>
        <w:t xml:space="preserve">Sales Executive</w:t>
      </w:r>
      <w:r>
        <w:t xml:space="preserve"> </w:t>
      </w:r>
      <w:r>
        <w:t xml:space="preserve">role within the</w:t>
      </w:r>
      <w:r>
        <w:t xml:space="preserve"> </w:t>
      </w:r>
      <w:r>
        <w:t xml:space="preserve">Iran Tehran</w:t>
      </w:r>
      <w:r>
        <w:t xml:space="preserve"> </w:t>
      </w:r>
      <w:r>
        <w:t xml:space="preserve">jurisdiction.</w:t>
      </w:r>
    </w:p>
    <w:p>
      <w:pPr>
        <w:numPr>
          <w:ilvl w:val="0"/>
          <w:numId w:val="1001"/>
        </w:numPr>
        <w:pStyle w:val="Compact"/>
      </w:pPr>
      <w:r>
        <w:rPr>
          <w:bCs/>
          <w:b/>
        </w:rPr>
        <w:t xml:space="preserve">Post-Placement Support:</w:t>
      </w:r>
      <w:r>
        <w:t xml:space="preserve"> </w:t>
      </w:r>
      <w:r>
        <w:t xml:space="preserve">Providing a ninety (90) day probationary support window during which our team monitors the</w:t>
      </w:r>
      <w:r>
        <w:t xml:space="preserve"> </w:t>
      </w:r>
      <w:r>
        <w:t xml:space="preserve">Sales Executive</w:t>
      </w:r>
      <w:r>
        <w:t xml:space="preserve">'s integration and performance in the</w:t>
      </w:r>
      <w:r>
        <w:t xml:space="preserve"> </w:t>
      </w:r>
      <w:r>
        <w:t xml:space="preserve">Iran Tehran</w:t>
      </w:r>
      <w:r>
        <w:t xml:space="preserve"> </w:t>
      </w:r>
      <w:r>
        <w:t xml:space="preserve">workplace.</w:t>
      </w:r>
    </w:p>
    <w:bookmarkEnd w:id="22"/>
    <w:bookmarkStart w:id="23" w:name="X9731a520f2df829f1d1069be7bb81379a3f65c0"/>
    <w:p>
      <w:pPr>
        <w:pStyle w:val="Heading2"/>
      </w:pPr>
      <w:r>
        <w:t xml:space="preserve">3. Financial Breakdown – Quotation Estimate Details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 of Service</w:t>
            </w:r>
          </w:p>
        </w:tc>
        <w:tc>
          <w:tcPr/>
          <w:p>
            <w:pPr>
              <w:pStyle w:val="Compact"/>
              <w:jc w:val="left"/>
            </w:pPr>
            <w:r>
              <w:t xml:space="preserve">Unit</w:t>
            </w:r>
          </w:p>
        </w:tc>
        <w:tc>
          <w:tcPr/>
          <w:p>
            <w:pPr>
              <w:pStyle w:val="Compact"/>
              <w:jc w:val="left"/>
            </w:pPr>
            <w:r>
              <w:t xml:space="preserve">Quantity</w:t>
            </w:r>
          </w:p>
        </w:tc>
        <w:tc>
          <w:tcPr/>
          <w:p>
            <w:pPr>
              <w:pStyle w:val="Compact"/>
              <w:jc w:val="left"/>
            </w:pPr>
            <w:r>
              <w:t xml:space="preserve">Unit Price (USD)</w:t>
            </w:r>
          </w:p>
        </w:tc>
        <w:tc>
          <w:tcPr/>
          <w:p>
            <w:pPr>
              <w:pStyle w:val="Compact"/>
              <w:jc w:val="left"/>
            </w:pPr>
            <w:r>
              <w:t xml:space="preserve">Amount (USD)</w:t>
            </w:r>
          </w:p>
        </w:tc>
      </w:tr>
      <w:tr>
        <w:tc>
          <w:tcPr/>
          <w:p>
            <w:pPr>
              <w:pStyle w:val="Compact"/>
              <w:jc w:val="left"/>
            </w:pPr>
            <w:r>
              <w:t xml:space="preserve">01</w:t>
            </w:r>
          </w:p>
        </w:tc>
        <w:tc>
          <w:tcPr/>
          <w:p>
            <w:pPr>
              <w:pStyle w:val="Compact"/>
              <w:jc w:val="left"/>
            </w:pPr>
            <w:r>
              <w:t xml:space="preserve">Market research and talent mapping for Sales Executive in Iran Tehran</w:t>
            </w:r>
          </w:p>
        </w:tc>
        <w:tc>
          <w:tcPr/>
          <w:p>
            <w:pPr>
              <w:pStyle w:val="Compact"/>
              <w:jc w:val="left"/>
            </w:pPr>
            <w:r>
              <w:t xml:space="preserve">Project</w:t>
            </w:r>
          </w:p>
        </w:tc>
        <w:tc>
          <w:tcPr/>
          <w:p>
            <w:pPr>
              <w:pStyle w:val="Compact"/>
              <w:jc w:val="left"/>
            </w:pPr>
            <w:r>
              <w:t xml:space="preserve">1</w:t>
            </w:r>
          </w:p>
        </w:tc>
        <w:tc>
          <w:tcPr/>
          <w:p>
            <w:pPr>
              <w:pStyle w:val="Compact"/>
              <w:jc w:val="left"/>
            </w:pPr>
            <w:r>
              <w:t xml:space="preserve">1,200.00</w:t>
            </w:r>
          </w:p>
        </w:tc>
        <w:tc>
          <w:tcPr/>
          <w:p>
            <w:pPr>
              <w:pStyle w:val="Compact"/>
              <w:jc w:val="left"/>
            </w:pPr>
            <w:r>
              <w:t xml:space="preserve">1,200.00</w:t>
            </w:r>
          </w:p>
        </w:tc>
      </w:tr>
      <w:tr>
        <w:tc>
          <w:tcPr/>
          <w:p>
            <w:pPr>
              <w:pStyle w:val="Compact"/>
              <w:jc w:val="left"/>
            </w:pPr>
            <w:r>
              <w:t xml:space="preserve">02</w:t>
            </w:r>
          </w:p>
        </w:tc>
        <w:tc>
          <w:tcPr/>
          <w:p>
            <w:pPr>
              <w:pStyle w:val="Compact"/>
              <w:jc w:val="left"/>
            </w:pPr>
            <w:r>
              <w:t xml:space="preserve">Candidate sourcing, screening, and shortlisting (minimum 5 candidates)</w:t>
            </w:r>
          </w:p>
        </w:tc>
        <w:tc>
          <w:tcPr/>
          <w:p>
            <w:pPr>
              <w:pStyle w:val="Compact"/>
              <w:jc w:val="left"/>
            </w:pPr>
            <w:r>
              <w:t xml:space="preserve">Project</w:t>
            </w:r>
          </w:p>
        </w:tc>
        <w:tc>
          <w:tcPr/>
          <w:p>
            <w:pPr>
              <w:pStyle w:val="Compact"/>
              <w:jc w:val="left"/>
            </w:pPr>
            <w:r>
              <w:t xml:space="preserve">1</w:t>
            </w:r>
          </w:p>
        </w:tc>
        <w:tc>
          <w:tcPr/>
          <w:p>
            <w:pPr>
              <w:pStyle w:val="Compact"/>
              <w:jc w:val="left"/>
            </w:pPr>
            <w:r>
              <w:t xml:space="preserve">2,500.00</w:t>
            </w:r>
          </w:p>
        </w:tc>
        <w:tc>
          <w:tcPr/>
          <w:p>
            <w:pPr>
              <w:pStyle w:val="Compact"/>
              <w:jc w:val="left"/>
            </w:pPr>
            <w:r>
              <w:t xml:space="preserve">2,500.00</w:t>
            </w:r>
          </w:p>
        </w:tc>
      </w:tr>
      <w:tr>
        <w:tc>
          <w:tcPr/>
          <w:p>
            <w:pPr>
              <w:pStyle w:val="Compact"/>
              <w:jc w:val="left"/>
            </w:pPr>
            <w:r>
              <w:t xml:space="preserve">03</w:t>
            </w:r>
          </w:p>
        </w:tc>
        <w:tc>
          <w:tcPr/>
          <w:p>
            <w:pPr>
              <w:pStyle w:val="Compact"/>
              <w:jc w:val="left"/>
            </w:pPr>
            <w:r>
              <w:t xml:space="preserve">Interview coordination and facilitation (up to 3 rounds)</w:t>
            </w:r>
          </w:p>
        </w:tc>
        <w:tc>
          <w:tcPr/>
          <w:p>
            <w:pPr>
              <w:pStyle w:val="Compact"/>
              <w:jc w:val="left"/>
            </w:pPr>
            <w:r>
              <w:t xml:space="preserve">Round</w:t>
            </w:r>
          </w:p>
        </w:tc>
        <w:tc>
          <w:tcPr/>
          <w:p>
            <w:pPr>
              <w:pStyle w:val="Compact"/>
              <w:jc w:val="left"/>
            </w:pPr>
            <w:r>
              <w:t xml:space="preserve">3</w:t>
            </w:r>
          </w:p>
        </w:tc>
        <w:tc>
          <w:tcPr/>
          <w:p>
            <w:pPr>
              <w:pStyle w:val="Compact"/>
              <w:jc w:val="left"/>
            </w:pPr>
            <w:r>
              <w:t xml:space="preserve">350.00</w:t>
            </w:r>
          </w:p>
        </w:tc>
        <w:tc>
          <w:tcPr/>
          <w:p>
            <w:pPr>
              <w:pStyle w:val="Compact"/>
              <w:jc w:val="left"/>
            </w:pPr>
            <w:r>
              <w:t xml:space="preserve">1,050.00</w:t>
            </w:r>
          </w:p>
        </w:tc>
      </w:tr>
      <w:tr>
        <w:tc>
          <w:tcPr/>
          <w:p>
            <w:pPr>
              <w:pStyle w:val="Compact"/>
              <w:jc w:val="left"/>
            </w:pPr>
            <w:r>
              <w:t xml:space="preserve">04</w:t>
            </w:r>
          </w:p>
        </w:tc>
        <w:tc>
          <w:tcPr/>
          <w:p>
            <w:pPr>
              <w:pStyle w:val="Compact"/>
              <w:jc w:val="left"/>
            </w:pPr>
            <w:r>
              <w:t xml:space="preserve">Background verification and reference checks (Iran Tehran jurisdiction)</w:t>
            </w:r>
          </w:p>
        </w:tc>
        <w:tc>
          <w:tcPr/>
          <w:p>
            <w:pPr>
              <w:pStyle w:val="Compact"/>
              <w:jc w:val="left"/>
            </w:pPr>
            <w:r>
              <w:t xml:space="preserve">Candidate</w:t>
            </w:r>
          </w:p>
        </w:tc>
        <w:tc>
          <w:tcPr/>
          <w:p>
            <w:pPr>
              <w:pStyle w:val="Compact"/>
              <w:jc w:val="left"/>
            </w:pPr>
            <w:r>
              <w:t xml:space="preserve">1</w:t>
            </w:r>
          </w:p>
        </w:tc>
        <w:tc>
          <w:tcPr/>
          <w:p>
            <w:pPr>
              <w:pStyle w:val="Compact"/>
              <w:jc w:val="left"/>
            </w:pPr>
            <w:r>
              <w:t xml:space="preserve">600.00</w:t>
            </w:r>
          </w:p>
        </w:tc>
        <w:tc>
          <w:tcPr/>
          <w:p>
            <w:pPr>
              <w:pStyle w:val="Compact"/>
              <w:jc w:val="left"/>
            </w:pPr>
            <w:r>
              <w:t xml:space="preserve">600.00</w:t>
            </w:r>
          </w:p>
        </w:tc>
      </w:tr>
      <w:tr>
        <w:tc>
          <w:tcPr/>
          <w:p>
            <w:pPr>
              <w:pStyle w:val="Compact"/>
              <w:jc w:val="left"/>
            </w:pPr>
            <w:r>
              <w:t xml:space="preserve">05</w:t>
            </w:r>
          </w:p>
        </w:tc>
        <w:tc>
          <w:tcPr/>
          <w:p>
            <w:pPr>
              <w:pStyle w:val="Compact"/>
              <w:jc w:val="left"/>
            </w:pPr>
            <w:r>
              <w:t xml:space="preserve">Contract negotiation, drafting, and legal compliance review</w:t>
            </w:r>
          </w:p>
        </w:tc>
        <w:tc>
          <w:tcPr/>
          <w:p>
            <w:pPr>
              <w:pStyle w:val="Compact"/>
              <w:jc w:val="left"/>
            </w:pPr>
            <w:r>
              <w:t xml:space="preserve">Project</w:t>
            </w:r>
          </w:p>
        </w:tc>
        <w:tc>
          <w:tcPr/>
          <w:p>
            <w:pPr>
              <w:pStyle w:val="Compact"/>
              <w:jc w:val="left"/>
            </w:pPr>
            <w:r>
              <w:t xml:space="preserve">1</w:t>
            </w:r>
          </w:p>
        </w:tc>
        <w:tc>
          <w:tcPr/>
          <w:p>
            <w:pPr>
              <w:pStyle w:val="Compact"/>
              <w:jc w:val="left"/>
            </w:pPr>
            <w:r>
              <w:t xml:space="preserve">800.00</w:t>
            </w:r>
          </w:p>
        </w:tc>
        <w:tc>
          <w:tcPr/>
          <w:p>
            <w:pPr>
              <w:pStyle w:val="Compact"/>
              <w:jc w:val="left"/>
            </w:pPr>
            <w:r>
              <w:t xml:space="preserve">800.00</w:t>
            </w:r>
          </w:p>
        </w:tc>
      </w:tr>
      <w:tr>
        <w:tc>
          <w:tcPr/>
          <w:p>
            <w:pPr>
              <w:pStyle w:val="Compact"/>
              <w:jc w:val="left"/>
            </w:pPr>
            <w:r>
              <w:t xml:space="preserve">06</w:t>
            </w:r>
          </w:p>
        </w:tc>
        <w:tc>
          <w:tcPr/>
          <w:p>
            <w:pPr>
              <w:pStyle w:val="Compact"/>
              <w:jc w:val="left"/>
            </w:pPr>
            <w:r>
              <w:t xml:space="preserve">Onboarding support and 90-day probationary monitoring</w:t>
            </w:r>
          </w:p>
        </w:tc>
        <w:tc>
          <w:tcPr/>
          <w:p>
            <w:pPr>
              <w:pStyle w:val="Compact"/>
              <w:jc w:val="left"/>
            </w:pPr>
            <w:r>
              <w:t xml:space="preserve">Project</w:t>
            </w:r>
          </w:p>
        </w:tc>
        <w:tc>
          <w:tcPr/>
          <w:p>
            <w:pPr>
              <w:pStyle w:val="Compact"/>
              <w:jc w:val="left"/>
            </w:pPr>
            <w:r>
              <w:t xml:space="preserve">1</w:t>
            </w:r>
          </w:p>
        </w:tc>
        <w:tc>
          <w:tcPr/>
          <w:p>
            <w:pPr>
              <w:pStyle w:val="Compact"/>
              <w:jc w:val="left"/>
            </w:pPr>
            <w:r>
              <w:t xml:space="preserve">1,500.00</w:t>
            </w:r>
          </w:p>
        </w:tc>
        <w:tc>
          <w:tcPr/>
          <w:p>
            <w:pPr>
              <w:pStyle w:val="Compact"/>
              <w:jc w:val="left"/>
            </w:pPr>
            <w:r>
              <w:t xml:space="preserve">1,500.00</w:t>
            </w:r>
          </w:p>
        </w:tc>
      </w:tr>
      <w:tr>
        <w:tc>
          <w:tcPr/>
          <w:p>
            <w:pPr>
              <w:pStyle w:val="Compact"/>
              <w:jc w:val="left"/>
            </w:pPr>
            <w:r>
              <w:t xml:space="preserve">07</w:t>
            </w:r>
          </w:p>
        </w:tc>
        <w:tc>
          <w:tcPr/>
          <w:p>
            <w:pPr>
              <w:pStyle w:val="Compact"/>
              <w:jc w:val="left"/>
            </w:pPr>
            <w:r>
              <w:t xml:space="preserve">Administrative fees, documentation, and communication costs</w:t>
            </w:r>
          </w:p>
        </w:tc>
        <w:tc>
          <w:tcPr/>
          <w:p>
            <w:pPr>
              <w:pStyle w:val="Compact"/>
              <w:jc w:val="left"/>
            </w:pPr>
            <w:r>
              <w:t xml:space="preserve">Project</w:t>
            </w:r>
          </w:p>
        </w:tc>
        <w:tc>
          <w:tcPr/>
          <w:p>
            <w:pPr>
              <w:pStyle w:val="Compact"/>
              <w:jc w:val="left"/>
            </w:pPr>
            <w:r>
              <w:t xml:space="preserve">1</w:t>
            </w:r>
          </w:p>
        </w:tc>
        <w:tc>
          <w:tcPr/>
          <w:p>
            <w:pPr>
              <w:pStyle w:val="Compact"/>
              <w:jc w:val="left"/>
            </w:pPr>
            <w:r>
              <w:t xml:space="preserve">450.00</w:t>
            </w:r>
          </w:p>
        </w:tc>
        <w:tc>
          <w:tcPr/>
          <w:p>
            <w:pPr>
              <w:pStyle w:val="Compact"/>
              <w:jc w:val="left"/>
            </w:pPr>
            <w:r>
              <w:t xml:space="preserve">450.00</w:t>
            </w:r>
          </w:p>
        </w:tc>
      </w:tr>
      <w:tr>
        <w:tc>
          <w:tcPr>
            <w:gridSpan w:val="5"/>
          </w:tcPr>
          <w:p>
            <w:pPr>
              <w:pStyle w:val="Compact"/>
              <w:jc w:val="left"/>
            </w:pPr>
            <w:r>
              <w:t xml:space="preserve">TOTAL ESTIMATED COST (Before Applicable Taxes)</w:t>
            </w:r>
          </w:p>
        </w:tc>
        <w:tc>
          <w:tcPr/>
          <w:p>
            <w:pPr>
              <w:pStyle w:val="Compact"/>
              <w:jc w:val="left"/>
            </w:pPr>
            <w:r>
              <w:t xml:space="preserve">8,100.00</w:t>
            </w:r>
          </w:p>
        </w:tc>
      </w:tr>
    </w:tbl>
    <w:p>
      <w:pPr>
        <w:pStyle w:val="BodyText"/>
      </w:pPr>
      <w:r>
        <w:rPr>
          <w:bCs/>
          <w:b/>
        </w:rPr>
        <w:t xml:space="preserve">Note:</w:t>
      </w:r>
      <w:r>
        <w:t xml:space="preserve"> </w:t>
      </w:r>
      <w:r>
        <w:t xml:space="preserve">All amounts in this</w:t>
      </w:r>
      <w:r>
        <w:t xml:space="preserve"> </w:t>
      </w:r>
      <w:r>
        <w:t xml:space="preserve">Quotation Estimate</w:t>
      </w:r>
      <w:r>
        <w:t xml:space="preserve"> </w:t>
      </w:r>
      <w:r>
        <w:t xml:space="preserve">are quoted in United States Dollars (USD). The client acknowledges that currency exchange rates between USD and the Iranian Rial (IRR) applicable in</w:t>
      </w:r>
      <w:r>
        <w:t xml:space="preserve"> </w:t>
      </w:r>
      <w:r>
        <w:t xml:space="preserve">Iran Tehran</w:t>
      </w:r>
      <w:r>
        <w:t xml:space="preserve"> </w:t>
      </w:r>
      <w:r>
        <w:t xml:space="preserve">may fluctuate. Final settlement will be calculated at the prevailing exchange rate on the date of invoice issuance. Any applicable Value Added Tax (VAT) or local levies mandated by</w:t>
      </w:r>
      <w:r>
        <w:t xml:space="preserve"> </w:t>
      </w:r>
      <w:r>
        <w:t xml:space="preserve">Iran Tehran</w:t>
      </w:r>
      <w:r>
        <w:t xml:space="preserve"> </w:t>
      </w:r>
      <w:r>
        <w:t xml:space="preserve">municipal or national authorities will be added to the subtotal above.</w:t>
      </w:r>
    </w:p>
    <w:bookmarkEnd w:id="23"/>
    <w:bookmarkStart w:id="24" w:name="terms-and-conditions"/>
    <w:p>
      <w:pPr>
        <w:pStyle w:val="Heading2"/>
      </w:pPr>
      <w:r>
        <w:t xml:space="preserve">4. Terms and Conditions</w:t>
      </w:r>
    </w:p>
    <w:p>
      <w:pPr>
        <w:numPr>
          <w:ilvl w:val="0"/>
          <w:numId w:val="1002"/>
        </w:numPr>
        <w:pStyle w:val="Compact"/>
      </w:pPr>
      <w:r>
        <w:t xml:space="preserve">This</w:t>
      </w:r>
      <w:r>
        <w:t xml:space="preserve"> </w:t>
      </w:r>
      <w:r>
        <w:t xml:space="preserve">Quotation Estimate</w:t>
      </w:r>
      <w:r>
        <w:t xml:space="preserve"> </w:t>
      </w:r>
      <w:r>
        <w:t xml:space="preserve">is valid for a period of thirty (30) calendar days from the date of issue. Beyond this period, rates may be revised to reflect changes in the</w:t>
      </w:r>
      <w:r>
        <w:t xml:space="preserve"> </w:t>
      </w:r>
      <w:r>
        <w:t xml:space="preserve">Iran Tehran</w:t>
      </w:r>
      <w:r>
        <w:t xml:space="preserve"> </w:t>
      </w:r>
      <w:r>
        <w:t xml:space="preserve">labor market or currency conditions.</w:t>
      </w:r>
    </w:p>
    <w:p>
      <w:pPr>
        <w:numPr>
          <w:ilvl w:val="0"/>
          <w:numId w:val="1002"/>
        </w:numPr>
        <w:pStyle w:val="Compact"/>
      </w:pPr>
      <w:r>
        <w:t xml:space="preserve">Payment terms: Fifty percent (50%) of the total amount is due upon acceptance of this</w:t>
      </w:r>
      <w:r>
        <w:t xml:space="preserve"> </w:t>
      </w:r>
      <w:r>
        <w:t xml:space="preserve">Quotation Estimate</w:t>
      </w:r>
      <w:r>
        <w:t xml:space="preserve"> </w:t>
      </w:r>
      <w:r>
        <w:t xml:space="preserve">and commencement of the</w:t>
      </w:r>
      <w:r>
        <w:t xml:space="preserve"> </w:t>
      </w:r>
      <w:r>
        <w:t xml:space="preserve">Sales Executive</w:t>
      </w:r>
      <w:r>
        <w:t xml:space="preserve"> </w:t>
      </w:r>
      <w:r>
        <w:t xml:space="preserve">search. The remaining fifty percent (50%) is due upon successful placement and commencement of the probationary period.</w:t>
      </w:r>
    </w:p>
    <w:p>
      <w:pPr>
        <w:numPr>
          <w:ilvl w:val="0"/>
          <w:numId w:val="1002"/>
        </w:numPr>
        <w:pStyle w:val="Compact"/>
      </w:pPr>
      <w:r>
        <w:t xml:space="preserve">The</w:t>
      </w:r>
      <w:r>
        <w:t xml:space="preserve"> </w:t>
      </w:r>
      <w:r>
        <w:t xml:space="preserve">Sales Executive</w:t>
      </w:r>
      <w:r>
        <w:t xml:space="preserve"> </w:t>
      </w:r>
      <w:r>
        <w:t xml:space="preserve">placement is guaranteed for a period of ninety (90) days. Should the placed</w:t>
      </w:r>
      <w:r>
        <w:t xml:space="preserve"> </w:t>
      </w:r>
      <w:r>
        <w:t xml:space="preserve">Sales Executive</w:t>
      </w:r>
      <w:r>
        <w:t xml:space="preserve"> </w:t>
      </w:r>
      <w:r>
        <w:t xml:space="preserve">resign or be terminated for cause within this period, our firm will conduct a replacement search at no additional cost to the client.</w:t>
      </w:r>
    </w:p>
    <w:p>
      <w:pPr>
        <w:numPr>
          <w:ilvl w:val="0"/>
          <w:numId w:val="1002"/>
        </w:numPr>
        <w:pStyle w:val="Compact"/>
      </w:pPr>
      <w:r>
        <w:t xml:space="preserve">All candidate data processed under this engagement shall be handled in strict compliance with the data privacy regulations governing</w:t>
      </w:r>
      <w:r>
        <w:t xml:space="preserve"> </w:t>
      </w:r>
      <w:r>
        <w:t xml:space="preserve">Iran Tehran</w:t>
      </w:r>
      <w:r>
        <w:t xml:space="preserve"> </w:t>
      </w:r>
      <w:r>
        <w:t xml:space="preserve">and applicable international standards.</w:t>
      </w:r>
    </w:p>
    <w:p>
      <w:pPr>
        <w:numPr>
          <w:ilvl w:val="0"/>
          <w:numId w:val="1002"/>
        </w:numPr>
        <w:pStyle w:val="Compact"/>
      </w:pPr>
      <w:r>
        <w:t xml:space="preserve">This</w:t>
      </w:r>
      <w:r>
        <w:t xml:space="preserve"> </w:t>
      </w:r>
      <w:r>
        <w:t xml:space="preserve">Quotation Estimate</w:t>
      </w:r>
      <w:r>
        <w:t xml:space="preserve"> </w:t>
      </w:r>
      <w:r>
        <w:t xml:space="preserve">does not constitute a binding employment contract between the client and the</w:t>
      </w:r>
      <w:r>
        <w:t xml:space="preserve"> </w:t>
      </w:r>
      <w:r>
        <w:t xml:space="preserve">Sales Executive</w:t>
      </w:r>
      <w:r>
        <w:t xml:space="preserve">. The employment terms shall be governed by a separate agreement executed in accordance with the Labor Law of the Islamic Republic of Iran.</w:t>
      </w:r>
    </w:p>
    <w:p>
      <w:pPr>
        <w:numPr>
          <w:ilvl w:val="0"/>
          <w:numId w:val="1002"/>
        </w:numPr>
        <w:pStyle w:val="Compact"/>
      </w:pPr>
      <w:r>
        <w:t xml:space="preserve">Any changes to the scope of services outlined in this</w:t>
      </w:r>
      <w:r>
        <w:t xml:space="preserve"> </w:t>
      </w:r>
      <w:r>
        <w:t xml:space="preserve">Quotation Estimate</w:t>
      </w:r>
      <w:r>
        <w:t xml:space="preserve"> </w:t>
      </w:r>
      <w:r>
        <w:t xml:space="preserve">must be agreed upon in writing by both parties prior to implementation. Additional services will be billed at the rates specified herein or as mutually agreed.</w:t>
      </w:r>
    </w:p>
    <w:p>
      <w:pPr>
        <w:numPr>
          <w:ilvl w:val="0"/>
          <w:numId w:val="1002"/>
        </w:numPr>
        <w:pStyle w:val="Compact"/>
      </w:pPr>
      <w:r>
        <w:t xml:space="preserve">Disputes arising from this</w:t>
      </w:r>
      <w:r>
        <w:t xml:space="preserve"> </w:t>
      </w:r>
      <w:r>
        <w:t xml:space="preserve">Quotation Estimate</w:t>
      </w:r>
      <w:r>
        <w:t xml:space="preserve"> </w:t>
      </w:r>
      <w:r>
        <w:t xml:space="preserve">shall be resolved through amicable negotiation. In the event of unresolved disagreement, arbitration shall take place in</w:t>
      </w:r>
      <w:r>
        <w:t xml:space="preserve"> </w:t>
      </w:r>
      <w:r>
        <w:t xml:space="preserve">Iran Tehran</w:t>
      </w:r>
      <w:r>
        <w:t xml:space="preserve"> </w:t>
      </w:r>
      <w:r>
        <w:t xml:space="preserve">under the rules of the Tehran International Arbitration Center.</w:t>
      </w:r>
    </w:p>
    <w:bookmarkEnd w:id="24"/>
    <w:bookmarkStart w:id="27" w:name="acceptance-and-authorization"/>
    <w:p>
      <w:pPr>
        <w:pStyle w:val="Heading2"/>
      </w:pPr>
      <w:r>
        <w:t xml:space="preserve">5. Acceptance and Authorization</w:t>
      </w:r>
    </w:p>
    <w:p>
      <w:pPr>
        <w:pStyle w:val="FirstParagraph"/>
      </w:pPr>
      <w:r>
        <w:t xml:space="preserve">By signing below, the client acknowledges receipt of this</w:t>
      </w:r>
      <w:r>
        <w:t xml:space="preserve"> </w:t>
      </w:r>
      <w:r>
        <w:t xml:space="preserve">Quotation Estimate</w:t>
      </w:r>
      <w:r>
        <w:t xml:space="preserve"> </w:t>
      </w:r>
      <w:r>
        <w:t xml:space="preserve">and authorizes our firm to proceed with the recruitment and placement of the</w:t>
      </w:r>
      <w:r>
        <w:t xml:space="preserve"> </w:t>
      </w:r>
      <w:r>
        <w:t xml:space="preserve">Sales Executive</w:t>
      </w:r>
      <w:r>
        <w:t xml:space="preserve"> </w:t>
      </w:r>
      <w:r>
        <w:t xml:space="preserve">for the</w:t>
      </w:r>
      <w:r>
        <w:t xml:space="preserve"> </w:t>
      </w:r>
      <w:r>
        <w:t xml:space="preserve">Iran Tehran</w:t>
      </w:r>
      <w:r>
        <w:t xml:space="preserve"> </w:t>
      </w:r>
      <w:r>
        <w:t xml:space="preserve">market under the terms and conditions set forth herein.</w:t>
      </w:r>
    </w:p>
    <w:bookmarkStart w:id="25" w:name="for-the-client"/>
    <w:p>
      <w:pPr>
        <w:pStyle w:val="Heading3"/>
      </w:pPr>
      <w:r>
        <w:t xml:space="preserve">For the Client</w:t>
      </w:r>
    </w:p>
    <w:p>
      <w:pPr>
        <w:pStyle w:val="FirstParagraph"/>
      </w:pPr>
      <w:r>
        <w:t xml:space="preserve">Name: ______________________________</w:t>
      </w:r>
    </w:p>
    <w:p>
      <w:pPr>
        <w:pStyle w:val="BodyText"/>
      </w:pPr>
      <w:r>
        <w:t xml:space="preserve">Title: ______________________________</w:t>
      </w:r>
    </w:p>
    <w:p>
      <w:pPr>
        <w:pStyle w:val="BodyText"/>
      </w:pPr>
      <w:r>
        <w:t xml:space="preserve">Company: ______________________________</w:t>
      </w:r>
    </w:p>
    <w:p>
      <w:pPr>
        <w:pStyle w:val="BodyText"/>
      </w:pPr>
      <w:r>
        <w:t xml:space="preserve">Signature: ______________________________</w:t>
      </w:r>
    </w:p>
    <w:p>
      <w:pPr>
        <w:pStyle w:val="BodyText"/>
      </w:pPr>
      <w:r>
        <w:t xml:space="preserve">Date: ______________________________</w:t>
      </w:r>
    </w:p>
    <w:p>
      <w:pPr>
        <w:pStyle w:val="BodyText"/>
      </w:pPr>
      <w:r>
        <w:t xml:space="preserve">Authorized Signatory – Client Entity</w:t>
      </w:r>
    </w:p>
    <w:bookmarkEnd w:id="25"/>
    <w:bookmarkStart w:id="26" w:name="for-the-service-provider"/>
    <w:p>
      <w:pPr>
        <w:pStyle w:val="Heading3"/>
      </w:pPr>
      <w:r>
        <w:t xml:space="preserve">For the Service Provider</w:t>
      </w:r>
    </w:p>
    <w:p>
      <w:pPr>
        <w:pStyle w:val="FirstParagraph"/>
      </w:pPr>
      <w:r>
        <w:t xml:space="preserve">Name: ______________________________</w:t>
      </w:r>
    </w:p>
    <w:p>
      <w:pPr>
        <w:pStyle w:val="BodyText"/>
      </w:pPr>
      <w:r>
        <w:t xml:space="preserve">Title: ______________________________</w:t>
      </w:r>
    </w:p>
    <w:p>
      <w:pPr>
        <w:pStyle w:val="BodyText"/>
      </w:pPr>
      <w:r>
        <w:t xml:space="preserve">Company: ______________________________</w:t>
      </w:r>
    </w:p>
    <w:p>
      <w:pPr>
        <w:pStyle w:val="BodyText"/>
      </w:pPr>
      <w:r>
        <w:t xml:space="preserve">Signature: ______________________________</w:t>
      </w:r>
    </w:p>
    <w:p>
      <w:pPr>
        <w:pStyle w:val="BodyText"/>
      </w:pPr>
      <w:r>
        <w:t xml:space="preserve">Date: ______________________________</w:t>
      </w:r>
    </w:p>
    <w:p>
      <w:pPr>
        <w:pStyle w:val="BodyText"/>
      </w:pPr>
      <w:r>
        <w:t xml:space="preserve">Authorized Signatory – Recruitment Firm</w:t>
      </w:r>
    </w:p>
    <w:bookmarkEnd w:id="26"/>
    <w:p>
      <w:pPr>
        <w:pStyle w:val="BodyText"/>
      </w:pPr>
      <w:r>
        <w:rPr>
          <w:bCs/>
          <w:b/>
        </w:rPr>
        <w:t xml:space="preserve">Quotation Estimate No. QTE-IRN-TEH-2025-0472</w:t>
      </w:r>
      <w:r>
        <w:t xml:space="preserve"> </w:t>
      </w:r>
      <w:r>
        <w:t xml:space="preserve">| Sales Executive Placement | Iran Tehran</w:t>
      </w:r>
    </w:p>
    <w:p>
      <w:pPr>
        <w:pStyle w:val="BodyText"/>
      </w:pPr>
      <w:r>
        <w:t xml:space="preserve">This document is confidential and intended solely for the named client. Unauthorized reproduction or distribution is prohibited.</w:t>
      </w:r>
    </w:p>
    <w:p>
      <w:pPr>
        <w:pStyle w:val="BodyText"/>
      </w:pPr>
      <w:r>
        <w:t xml:space="preserve">Page 1 of 1</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Sales Executive - Iran Tehran</dc:title>
  <dc:creator/>
  <dc:language>en</dc:language>
  <cp:keywords/>
  <dcterms:created xsi:type="dcterms:W3CDTF">2026-10-10T06:10:28Z</dcterms:created>
  <dcterms:modified xsi:type="dcterms:W3CDTF">2026-10-10T06:10:28Z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