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Abidjan, Ivory Coast — West Africa</w:t>
      </w:r>
    </w:p>
    <w:bookmarkEnd w:id="20"/>
    <w:p>
      <w:pPr>
        <w:pStyle w:val="BodyText"/>
      </w:pPr>
      <w:r>
        <w:rPr>
          <w:bCs/>
          <w:b/>
        </w:rPr>
        <w:t xml:space="preserve">Quotation No.:</w:t>
      </w:r>
      <w:r>
        <w:t xml:space="preserve"> </w:t>
      </w:r>
      <w:r>
        <w:t xml:space="preserve">QE-2025-IVC-0472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r>
        <w:br/>
      </w:r>
      <w:r>
        <w:rPr>
          <w:bCs/>
          <w:b/>
        </w:rPr>
        <w:t xml:space="preserve">Location:</w:t>
      </w:r>
      <w:r>
        <w:t xml:space="preserve"> </w:t>
      </w:r>
      <w:r>
        <w:t xml:space="preserve">Abidjan, Ivory Coast</w:t>
      </w:r>
      <w:r>
        <w:br/>
      </w:r>
      <w:r>
        <w:rPr>
          <w:bCs/>
          <w:b/>
        </w:rPr>
        <w:t xml:space="preserve">Reference:</w:t>
      </w:r>
      <w:r>
        <w:t xml:space="preserve"> </w:t>
      </w:r>
      <w:r>
        <w:t xml:space="preserve">SE-ABJ-2025-0089</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all costs associated with the recruitment, onboarding, and first-year engagement of a qualified</w:t>
      </w:r>
      <w:r>
        <w:t xml:space="preserve"> </w:t>
      </w:r>
      <w:r>
        <w:t xml:space="preserve">Sales Executive</w:t>
      </w:r>
      <w:r>
        <w:t xml:space="preserve"> </w:t>
      </w:r>
      <w:r>
        <w:t xml:space="preserve">for operations based in</w:t>
      </w:r>
      <w:r>
        <w:t xml:space="preserve"> </w:t>
      </w:r>
      <w:r>
        <w:t xml:space="preserve">Ivory Coast Abidjan</w:t>
      </w:r>
      <w:r>
        <w:t xml:space="preserve">. This document serves as a binding financial proposal and outlines the full scope of services, compensation structure, statutory obligations, and ancillary expenses that the client may expect when securing a high-performing Sales Executive for the Abidjan commercial district and surrounding regions of the Ivory Coast.</w:t>
      </w:r>
    </w:p>
    <w:bookmarkEnd w:id="21"/>
    <w:bookmarkStart w:id="22" w:name="scope-of-services"/>
    <w:p>
      <w:pPr>
        <w:pStyle w:val="Heading2"/>
      </w:pPr>
      <w:r>
        <w:t xml:space="preserve">2. Scope of Services</w:t>
      </w:r>
    </w:p>
    <w:p>
      <w:pPr>
        <w:pStyle w:val="FirstParagraph"/>
      </w:pPr>
      <w:r>
        <w:t xml:space="preserve">The services covered under this Quotation Estimate include the following deliverables related to the Sales Executive position in Ivory Coast Abidjan:</w:t>
      </w:r>
    </w:p>
    <w:p>
      <w:pPr>
        <w:numPr>
          <w:ilvl w:val="0"/>
          <w:numId w:val="1001"/>
        </w:numPr>
        <w:pStyle w:val="Compact"/>
      </w:pPr>
      <w:r>
        <w:t xml:space="preserve">End-to-end recruitment and screening of Sales Executive candidates with proven track records in B2B and B2C sales within the West African market.</w:t>
      </w:r>
    </w:p>
    <w:p>
      <w:pPr>
        <w:numPr>
          <w:ilvl w:val="0"/>
          <w:numId w:val="1001"/>
        </w:numPr>
        <w:pStyle w:val="Compact"/>
      </w:pPr>
      <w:r>
        <w:t xml:space="preserve">Conducting structured interviews, competency assessments, and reference verification specific to the commercial landscape of Ivory Coast Abidjan.</w:t>
      </w:r>
    </w:p>
    <w:p>
      <w:pPr>
        <w:numPr>
          <w:ilvl w:val="0"/>
          <w:numId w:val="1001"/>
        </w:numPr>
        <w:pStyle w:val="Compact"/>
      </w:pPr>
      <w:r>
        <w:t xml:space="preserve">Negotiation and finalization of employment contract terms in compliance with the Ivorian Labour Code (Code du Travail de la Côte d'Ivoire).</w:t>
      </w:r>
    </w:p>
    <w:p>
      <w:pPr>
        <w:numPr>
          <w:ilvl w:val="0"/>
          <w:numId w:val="1001"/>
        </w:numPr>
        <w:pStyle w:val="Compact"/>
      </w:pPr>
      <w:r>
        <w:t xml:space="preserve">Onboarding support including work permit processing, social security registration (CNSS), and tax identification (NIF) for the Sales Executive.</w:t>
      </w:r>
    </w:p>
    <w:p>
      <w:pPr>
        <w:numPr>
          <w:ilvl w:val="0"/>
          <w:numId w:val="1001"/>
        </w:numPr>
        <w:pStyle w:val="Compact"/>
      </w:pPr>
      <w:r>
        <w:t xml:space="preserve">Three-month post-placement performance monitoring and adjustment support for the Sales Executive in the Abidjan market.</w:t>
      </w:r>
    </w:p>
    <w:p>
      <w:pPr>
        <w:numPr>
          <w:ilvl w:val="0"/>
          <w:numId w:val="1001"/>
        </w:numPr>
        <w:pStyle w:val="Compact"/>
      </w:pPr>
      <w:r>
        <w:t xml:space="preserve">Provision of a localized sales strategy briefing tailored to the consumer behaviour patterns observed in Ivory Coast Abidjan.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(XOF)</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Recruitment &amp; Sourcing Fee for Sales Executive (Ivory Coast Abidjan market)</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02</w:t>
            </w:r>
          </w:p>
        </w:tc>
        <w:tc>
          <w:tcPr/>
          <w:p>
            <w:pPr>
              <w:pStyle w:val="Compact"/>
              <w:jc w:val="left"/>
            </w:pPr>
            <w:r>
              <w:t xml:space="preserve">Monthly Base Salary — Sales Executive (Grade A, Abidjan)</w:t>
            </w:r>
          </w:p>
        </w:tc>
        <w:tc>
          <w:tcPr/>
          <w:p>
            <w:pPr>
              <w:pStyle w:val="Compact"/>
              <w:jc w:val="left"/>
            </w:pPr>
            <w:r>
              <w:t xml:space="preserve">12 months</w:t>
            </w:r>
          </w:p>
        </w:tc>
        <w:tc>
          <w:tcPr/>
          <w:p>
            <w:pPr>
              <w:pStyle w:val="Compact"/>
              <w:jc w:val="left"/>
            </w:pPr>
            <w:r>
              <w:t xml:space="preserve">18,000,000</w:t>
            </w:r>
          </w:p>
        </w:tc>
        <w:tc>
          <w:tcPr/>
          <w:p>
            <w:pPr>
              <w:pStyle w:val="Compact"/>
              <w:jc w:val="left"/>
            </w:pPr>
            <w:r>
              <w:t xml:space="preserve">30,000</w:t>
            </w:r>
          </w:p>
        </w:tc>
      </w:tr>
      <w:tr>
        <w:tc>
          <w:tcPr/>
          <w:p>
            <w:pPr>
              <w:pStyle w:val="Compact"/>
              <w:jc w:val="left"/>
            </w:pPr>
            <w:r>
              <w:t xml:space="preserve">03</w:t>
            </w:r>
          </w:p>
        </w:tc>
        <w:tc>
          <w:tcPr/>
          <w:p>
            <w:pPr>
              <w:pStyle w:val="Compact"/>
              <w:jc w:val="left"/>
            </w:pPr>
            <w:r>
              <w:t xml:space="preserve">Sales Commission Structure (12% of net revenue, estimated annual)</w:t>
            </w:r>
          </w:p>
        </w:tc>
        <w:tc>
          <w:tcPr/>
          <w:p>
            <w:pPr>
              <w:pStyle w:val="Compact"/>
              <w:jc w:val="left"/>
            </w:pPr>
            <w:r>
              <w:t xml:space="preserve">12 months</w:t>
            </w:r>
          </w:p>
        </w:tc>
        <w:tc>
          <w:tcPr/>
          <w:p>
            <w:pPr>
              <w:pStyle w:val="Compact"/>
              <w:jc w:val="left"/>
            </w:pPr>
            <w:r>
              <w:t xml:space="preserve">7,200,000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Statutory Employer Contributions (CNSS, Tax, Pension — Ivory Coast)</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6,000</w:t>
            </w:r>
          </w:p>
        </w:tc>
      </w:tr>
      <w:tr>
        <w:tc>
          <w:tcPr/>
          <w:p>
            <w:pPr>
              <w:pStyle w:val="Compact"/>
              <w:jc w:val="left"/>
            </w:pPr>
            <w:r>
              <w:t xml:space="preserve">05</w:t>
            </w:r>
          </w:p>
        </w:tc>
        <w:tc>
          <w:tcPr/>
          <w:p>
            <w:pPr>
              <w:pStyle w:val="Compact"/>
              <w:jc w:val="left"/>
            </w:pPr>
            <w:r>
              <w:t xml:space="preserve">Transportation &amp; Field Allowance (Abidjan commercial zones)</w:t>
            </w:r>
          </w:p>
        </w:tc>
        <w:tc>
          <w:tcPr/>
          <w:p>
            <w:pPr>
              <w:pStyle w:val="Compact"/>
              <w:jc w:val="left"/>
            </w:pPr>
            <w:r>
              <w:t xml:space="preserve">12 months</w:t>
            </w:r>
          </w:p>
        </w:tc>
        <w:tc>
          <w:tcPr/>
          <w:p>
            <w:pPr>
              <w:pStyle w:val="Compact"/>
              <w:jc w:val="left"/>
            </w:pPr>
            <w:r>
              <w:t xml:space="preserve">2,400,000</w:t>
            </w:r>
          </w:p>
        </w:tc>
        <w:tc>
          <w:tcPr/>
          <w:p>
            <w:pPr>
              <w:pStyle w:val="Compact"/>
              <w:jc w:val="left"/>
            </w:pPr>
            <w:r>
              <w:t xml:space="preserve">4,000</w:t>
            </w:r>
          </w:p>
        </w:tc>
      </w:tr>
      <w:tr>
        <w:tc>
          <w:tcPr/>
          <w:p>
            <w:pPr>
              <w:pStyle w:val="Compact"/>
              <w:jc w:val="left"/>
            </w:pPr>
            <w:r>
              <w:t xml:space="preserve">06</w:t>
            </w:r>
          </w:p>
        </w:tc>
        <w:tc>
          <w:tcPr/>
          <w:p>
            <w:pPr>
              <w:pStyle w:val="Compact"/>
              <w:jc w:val="left"/>
            </w:pPr>
            <w:r>
              <w:t xml:space="preserve">Communication &amp; Connectivity Package (Mobile, Internet)</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2,000</w:t>
            </w:r>
          </w:p>
        </w:tc>
      </w:tr>
      <w:tr>
        <w:tc>
          <w:tcPr/>
          <w:p>
            <w:pPr>
              <w:pStyle w:val="Compact"/>
              <w:jc w:val="left"/>
            </w:pPr>
            <w:r>
              <w:t xml:space="preserve">07</w:t>
            </w:r>
          </w:p>
        </w:tc>
        <w:tc>
          <w:tcPr/>
          <w:p>
            <w:pPr>
              <w:pStyle w:val="Compact"/>
              <w:jc w:val="left"/>
            </w:pPr>
            <w:r>
              <w:t xml:space="preserve">Work Permit &amp; Immigration Processing (Sales Executive, Ivory Coast)</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750</w:t>
            </w:r>
          </w:p>
        </w:tc>
      </w:tr>
      <w:tr>
        <w:tc>
          <w:tcPr/>
          <w:p>
            <w:pPr>
              <w:pStyle w:val="Compact"/>
              <w:jc w:val="left"/>
            </w:pPr>
            <w:r>
              <w:t xml:space="preserve">08</w:t>
            </w:r>
          </w:p>
        </w:tc>
        <w:tc>
          <w:tcPr/>
          <w:p>
            <w:pPr>
              <w:pStyle w:val="Compact"/>
              <w:jc w:val="left"/>
            </w:pPr>
            <w:r>
              <w:t xml:space="preserve">Onboarding, Training &amp; Market Orientation (Abidjan, Ivory Coast)</w:t>
            </w:r>
          </w:p>
        </w:tc>
        <w:tc>
          <w:tcPr/>
          <w:p>
            <w:pPr>
              <w:pStyle w:val="Compact"/>
              <w:jc w:val="left"/>
            </w:pPr>
            <w:r>
              <w:t xml:space="preserve">One-time</w:t>
            </w:r>
          </w:p>
        </w:tc>
        <w:tc>
          <w:tcPr/>
          <w:p>
            <w:pPr>
              <w:pStyle w:val="Compact"/>
              <w:jc w:val="left"/>
            </w:pPr>
            <w:r>
              <w:t xml:space="preserve">600,000</w:t>
            </w:r>
          </w:p>
        </w:tc>
        <w:tc>
          <w:tcPr/>
          <w:p>
            <w:pPr>
              <w:pStyle w:val="Compact"/>
              <w:jc w:val="left"/>
            </w:pPr>
            <w:r>
              <w:t xml:space="preserve">1,000</w:t>
            </w:r>
          </w:p>
        </w:tc>
      </w:tr>
      <w:tr>
        <w:tc>
          <w:tcPr/>
          <w:p>
            <w:pPr>
              <w:pStyle w:val="Compact"/>
              <w:jc w:val="left"/>
            </w:pPr>
            <w:r>
              <w:t xml:space="preserve">09</w:t>
            </w:r>
          </w:p>
        </w:tc>
        <w:tc>
          <w:tcPr/>
          <w:p>
            <w:pPr>
              <w:pStyle w:val="Compact"/>
              <w:jc w:val="left"/>
            </w:pPr>
            <w:r>
              <w:t xml:space="preserve">Performance Monitoring &amp; HR Advisory (3-month post-placement)</w:t>
            </w:r>
          </w:p>
        </w:tc>
        <w:tc>
          <w:tcPr/>
          <w:p>
            <w:pPr>
              <w:pStyle w:val="Compact"/>
              <w:jc w:val="left"/>
            </w:pPr>
            <w:r>
              <w:t xml:space="preserve">3 months</w:t>
            </w:r>
          </w:p>
        </w:tc>
        <w:tc>
          <w:tcPr/>
          <w:p>
            <w:pPr>
              <w:pStyle w:val="Compact"/>
              <w:jc w:val="left"/>
            </w:pPr>
            <w:r>
              <w:t xml:space="preserve">900,000</w:t>
            </w:r>
          </w:p>
        </w:tc>
        <w:tc>
          <w:tcPr/>
          <w:p>
            <w:pPr>
              <w:pStyle w:val="Compact"/>
              <w:jc w:val="left"/>
            </w:pPr>
            <w:r>
              <w:t xml:space="preserve">1,500</w:t>
            </w:r>
          </w:p>
        </w:tc>
      </w:tr>
      <w:tr>
        <w:tc>
          <w:tcPr/>
          <w:p>
            <w:pPr>
              <w:pStyle w:val="Compact"/>
              <w:jc w:val="left"/>
            </w:pPr>
            <w:r>
              <w:t xml:space="preserve">10</w:t>
            </w:r>
          </w:p>
        </w:tc>
        <w:tc>
          <w:tcPr/>
          <w:p>
            <w:pPr>
              <w:pStyle w:val="Compact"/>
              <w:jc w:val="left"/>
            </w:pPr>
            <w:r>
              <w:t xml:space="preserve">Contingency &amp; Miscellaneous (5% of total)</w:t>
            </w:r>
          </w:p>
        </w:tc>
        <w:tc>
          <w:tcPr/>
          <w:p>
            <w:pPr>
              <w:pStyle w:val="Compact"/>
              <w:jc w:val="left"/>
            </w:pPr>
            <w:r>
              <w:t xml:space="preserve">12 months</w:t>
            </w:r>
          </w:p>
        </w:tc>
        <w:tc>
          <w:tcPr/>
          <w:p>
            <w:pPr>
              <w:pStyle w:val="Compact"/>
              <w:jc w:val="left"/>
            </w:pPr>
            <w:r>
              <w:t xml:space="preserve">1,575,000</w:t>
            </w:r>
          </w:p>
        </w:tc>
        <w:tc>
          <w:tcPr/>
          <w:p>
            <w:pPr>
              <w:pStyle w:val="Compact"/>
              <w:jc w:val="left"/>
            </w:pPr>
            <w:r>
              <w:t xml:space="preserve">2,625</w:t>
            </w:r>
          </w:p>
        </w:tc>
      </w:tr>
      <w:tr>
        <w:tc>
          <w:tcPr>
            <w:gridSpan w:val="3"/>
          </w:tcPr>
          <w:p>
            <w:pPr>
              <w:pStyle w:val="Compact"/>
              <w:jc w:val="left"/>
            </w:pPr>
            <w:r>
              <w:t xml:space="preserve">TOTAL ESTIMATED ANNUAL COST</w:t>
            </w:r>
          </w:p>
        </w:tc>
        <w:tc>
          <w:tcPr/>
          <w:p>
            <w:pPr>
              <w:pStyle w:val="Compact"/>
              <w:jc w:val="left"/>
            </w:pPr>
            <w:r>
              <w:t xml:space="preserve">37,125,000</w:t>
            </w:r>
          </w:p>
        </w:tc>
        <w:tc>
          <w:tcPr/>
          <w:p>
            <w:pPr>
              <w:pStyle w:val="Compact"/>
              <w:jc w:val="left"/>
            </w:pPr>
            <w:r>
              <w:t xml:space="preserve">61,875</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thirty (30) calendar days from the date of issue. Beyond this period, all figures are subject to revision based on prevailing exchange rates between the West African CFA Franc (XOF) and the US Dollar (USD).</w:t>
      </w:r>
    </w:p>
    <w:p>
      <w:pPr>
        <w:numPr>
          <w:ilvl w:val="0"/>
          <w:numId w:val="1002"/>
        </w:numPr>
        <w:pStyle w:val="Compact"/>
      </w:pPr>
      <w:r>
        <w:t xml:space="preserve">All compensation figures for the Sales Executive are stated gross, before applicable Ivorian income tax deductions as mandated by the Direction Générale des Impôts in Abidjan.</w:t>
      </w:r>
    </w:p>
    <w:p>
      <w:pPr>
        <w:numPr>
          <w:ilvl w:val="0"/>
          <w:numId w:val="1002"/>
        </w:numPr>
        <w:pStyle w:val="Compact"/>
      </w:pPr>
      <w:r>
        <w:t xml:space="preserve">The client agrees to a minimum engagement period of twelve (12) months for the Sales Executive position. Early termination within the first six months shall incur a 50% penalty on the remaining contract value.</w:t>
      </w:r>
    </w:p>
    <w:p>
      <w:pPr>
        <w:numPr>
          <w:ilvl w:val="0"/>
          <w:numId w:val="1002"/>
        </w:numPr>
        <w:pStyle w:val="Compact"/>
      </w:pPr>
      <w:r>
        <w:t xml:space="preserve">Payment terms: 40% upon acceptance of this Quotation Estimate, 40% upon successful onboarding of the Sales Executive in Ivory Coast Abidjan, and 20% upon completion of the three-month performance monitoring period.</w:t>
      </w:r>
    </w:p>
    <w:p>
      <w:pPr>
        <w:numPr>
          <w:ilvl w:val="0"/>
          <w:numId w:val="1002"/>
        </w:numPr>
        <w:pStyle w:val="Compact"/>
      </w:pPr>
      <w:r>
        <w:t xml:space="preserve">All statutory employer contributions in the Ivory Coast are the sole responsibility of the client employer and are included in this estimate for transparency.</w:t>
      </w:r>
    </w:p>
    <w:p>
      <w:pPr>
        <w:numPr>
          <w:ilvl w:val="0"/>
          <w:numId w:val="1002"/>
        </w:numPr>
        <w:pStyle w:val="Compact"/>
      </w:pPr>
      <w:r>
        <w:t xml:space="preserve">This Quotation Estimate does not include costs for office space, equipment procurement, or travel beyond the Abidjan metropolitan area unless separately agreed in writing.</w:t>
      </w:r>
    </w:p>
    <w:p>
      <w:pPr>
        <w:numPr>
          <w:ilvl w:val="0"/>
          <w:numId w:val="1002"/>
        </w:numPr>
        <w:pStyle w:val="Compact"/>
      </w:pPr>
      <w:r>
        <w:t xml:space="preserve">Any changes to the scope of the Sales Executive role, including territory expansion beyond Abidjan to other regions of the Ivory Coast, will require a supplementary Quotation Estimate.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confirms acceptance of all terms, conditions, and financial figures presented herein for the engagement of a Sales Executive in Ivory Coast Abidjan. This document constitutes a formal commercial proposal and, once countersigned, becomes a binding agreement between the parties.</w:t>
      </w:r>
    </w:p>
    <w:p>
      <w:pPr>
        <w:pStyle w:val="BodyText"/>
      </w:pPr>
      <w:r>
        <w:rPr>
          <w:bCs/>
          <w:b/>
        </w:rPr>
        <w:t xml:space="preserve">For the Client</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the Service Provider</w:t>
      </w:r>
      <w:r>
        <w:br/>
      </w:r>
      <w:r>
        <w:t xml:space="preserve">Name: ________________________</w:t>
      </w:r>
      <w:r>
        <w:br/>
      </w:r>
      <w:r>
        <w:t xml:space="preserve">Title: ________________________</w:t>
      </w:r>
      <w:r>
        <w:br/>
      </w:r>
      <w:r>
        <w:t xml:space="preserve">Date: ________________________</w:t>
      </w:r>
    </w:p>
    <w:p>
      <w:pPr>
        <w:pStyle w:val="BodyText"/>
      </w:pPr>
      <w:r>
        <w:t xml:space="preserve">Quotation Estimate QE-2025-IVC-0472 | Sales Executive Placement | Ivory Coast Abidjan</w:t>
      </w:r>
    </w:p>
    <w:p>
      <w:pPr>
        <w:pStyle w:val="BodyText"/>
      </w:pPr>
      <w:r>
        <w:t xml:space="preserve">This document is confidential and intended solely for the named recipient. Unauthorized reproduction or distribution is prohibited.</w:t>
      </w:r>
    </w:p>
    <w:p>
      <w:pPr>
        <w:pStyle w:val="BodyText"/>
      </w:pP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Ivory Coast Abidjan</dc:title>
  <dc:creator/>
  <dc:language>en</dc:language>
  <cp:keywords/>
  <dcterms:created xsi:type="dcterms:W3CDTF">2026-10-10T09:11:59Z</dcterms:created>
  <dcterms:modified xsi:type="dcterms:W3CDTF">2026-10-10T09:11:59Z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