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Russia</w:t>
      </w:r>
      <w:r>
        <w:t xml:space="preserve"> </w:t>
      </w:r>
      <w:r>
        <w:t xml:space="preserve">Moscow</w:t>
      </w:r>
    </w:p>
    <w:bookmarkStart w:id="20" w:name="meridian-talent-solutions-llc"/>
    <w:p>
      <w:pPr>
        <w:pStyle w:val="Heading1"/>
      </w:pPr>
      <w:r>
        <w:t xml:space="preserve">Meridian Talent Solutions LLC</w:t>
      </w:r>
    </w:p>
    <w:p>
      <w:pPr>
        <w:pStyle w:val="FirstParagraph"/>
      </w:pPr>
      <w:r>
        <w:t xml:space="preserve">12 Tverskaya Street, Building 4, Floor 7</w:t>
      </w:r>
    </w:p>
    <w:p>
      <w:pPr>
        <w:pStyle w:val="BodyText"/>
      </w:pPr>
      <w:r>
        <w:t xml:space="preserve">Moscow, 125009, Russian Federation</w:t>
      </w:r>
    </w:p>
    <w:p>
      <w:pPr>
        <w:pStyle w:val="BodyText"/>
      </w:pPr>
      <w:r>
        <w:t xml:space="preserve">Tel: +7 (495) 123-4567 | Email: quotes@meridiantalent.ru</w:t>
      </w:r>
    </w:p>
    <w:p>
      <w:pPr>
        <w:pStyle w:val="BodyText"/>
      </w:pPr>
      <w:r>
        <w:t xml:space="preserve">INN: 7701234567 | OGRN: 1157746001234</w:t>
      </w:r>
    </w:p>
    <w:bookmarkEnd w:id="20"/>
    <w:bookmarkStart w:id="21" w:name="quotation-estimate"/>
    <w:p>
      <w:pPr>
        <w:pStyle w:val="Heading2"/>
      </w:pPr>
      <w:r>
        <w:t xml:space="preserve">QUOTATION ESTIMATE</w:t>
      </w:r>
    </w:p>
    <w:p>
      <w:pPr>
        <w:pStyle w:val="FirstParagraph"/>
      </w:pPr>
      <w:r>
        <w:t xml:space="preserve">Document No.: QE-2025-MOS-0847</w:t>
      </w:r>
    </w:p>
    <w:p>
      <w:pPr>
        <w:pStyle w:val="BodyText"/>
      </w:pPr>
      <w:r>
        <w:t xml:space="preserve">Date Issued: 15 June 2025</w:t>
      </w:r>
    </w:p>
    <w:p>
      <w:pPr>
        <w:pStyle w:val="BodyText"/>
      </w:pPr>
      <w:r>
        <w:t xml:space="preserve">Valid Until: 15 July 2025</w:t>
      </w:r>
    </w:p>
    <w:bookmarkEnd w:id="21"/>
    <w:bookmarkStart w:id="22" w:name="quotation-estimate-details"/>
    <w:p>
      <w:pPr>
        <w:pStyle w:val="Heading3"/>
      </w:pPr>
      <w:r>
        <w:t xml:space="preserve">1. Quotation Estimate Details</w:t>
      </w:r>
    </w:p>
    <w:p>
      <w:pPr>
        <w:pStyle w:val="FirstParagraph"/>
      </w:pPr>
      <w:r>
        <w:t xml:space="preserve">Prepared For (Client):</w:t>
      </w:r>
      <w:r>
        <w:t xml:space="preserve"> </w:t>
      </w:r>
      <w:r>
        <w:t xml:space="preserve">Northwind Industrial Group JSC</w:t>
      </w:r>
    </w:p>
    <w:p>
      <w:pPr>
        <w:pStyle w:val="BodyText"/>
      </w:pPr>
      <w:r>
        <w:t xml:space="preserve">Client Address:</w:t>
      </w:r>
      <w:r>
        <w:t xml:space="preserve"> </w:t>
      </w:r>
      <w:r>
        <w:t xml:space="preserve">45 Leningradsky Prospekt, Moscow, 125167, Russia</w:t>
      </w:r>
    </w:p>
    <w:p>
      <w:pPr>
        <w:pStyle w:val="BodyText"/>
      </w:pPr>
      <w:r>
        <w:t xml:space="preserve">Position Title:</w:t>
      </w:r>
      <w:r>
        <w:t xml:space="preserve"> </w:t>
      </w:r>
      <w:r>
        <w:rPr>
          <w:bCs/>
          <w:b/>
        </w:rPr>
        <w:t xml:space="preserve">Sales Executive</w:t>
      </w:r>
    </w:p>
    <w:p>
      <w:pPr>
        <w:pStyle w:val="BodyText"/>
      </w:pPr>
      <w:r>
        <w:t xml:space="preserve">Work Location:</w:t>
      </w:r>
      <w:r>
        <w:t xml:space="preserve"> </w:t>
      </w:r>
      <w:r>
        <w:rPr>
          <w:bCs/>
          <w:b/>
        </w:rPr>
        <w:t xml:space="preserve">Russia Moscow</w:t>
      </w:r>
      <w:r>
        <w:t xml:space="preserve"> </w:t>
      </w:r>
      <w:r>
        <w:t xml:space="preserve">(Headquarters, Tverskoy District)</w:t>
      </w:r>
    </w:p>
    <w:p>
      <w:pPr>
        <w:pStyle w:val="BodyText"/>
      </w:pPr>
      <w:r>
        <w:t xml:space="preserve">Engagement Type:</w:t>
      </w:r>
      <w:r>
        <w:t xml:space="preserve"> </w:t>
      </w:r>
      <w:r>
        <w:t xml:space="preserve">Full-Time, Permanent (with 3-month probation)</w:t>
      </w:r>
    </w:p>
    <w:p>
      <w:pPr>
        <w:pStyle w:val="BodyText"/>
      </w:pPr>
      <w:r>
        <w:t xml:space="preserve">Expected Start Date:</w:t>
      </w:r>
      <w:r>
        <w:t xml:space="preserve"> </w:t>
      </w:r>
      <w:r>
        <w:t xml:space="preserve">1 August 2025</w:t>
      </w:r>
    </w:p>
    <w:bookmarkEnd w:id="22"/>
    <w:bookmarkStart w:id="23" w:name="scope-of-work-sales-executive-role"/>
    <w:p>
      <w:pPr>
        <w:pStyle w:val="Heading3"/>
      </w:pPr>
      <w:r>
        <w:t xml:space="preserve">2. Scope of Work – Sales Executive Role</w:t>
      </w:r>
    </w:p>
    <w:p>
      <w:pPr>
        <w:pStyle w:val="FirstParagraph"/>
      </w:pPr>
      <w:r>
        <w:t xml:space="preserve">This</w:t>
      </w:r>
      <w:r>
        <w:t xml:space="preserve"> </w:t>
      </w:r>
      <w:r>
        <w:t xml:space="preserve">Quotation Estimate</w:t>
      </w:r>
      <w:r>
        <w:t xml:space="preserve"> </w:t>
      </w:r>
      <w:r>
        <w:t xml:space="preserve">outlines the professional recruitment, onboarding, and first-year compensation package for a</w:t>
      </w:r>
      <w:r>
        <w:t xml:space="preserve"> </w:t>
      </w:r>
      <w:r>
        <w:t xml:space="preserve">Sales Executive</w:t>
      </w:r>
      <w:r>
        <w:t xml:space="preserve"> </w:t>
      </w:r>
      <w:r>
        <w:t xml:space="preserve">position to be filled at the client's primary office in</w:t>
      </w:r>
      <w:r>
        <w:t xml:space="preserve"> </w:t>
      </w:r>
      <w:r>
        <w:t xml:space="preserve">Russia Moscow</w:t>
      </w:r>
      <w:r>
        <w:t xml:space="preserve">. The Sales Executive will be responsible for identifying, developing, and closing new business opportunities across the industrial equipment and B2B services sectors within the Moscow metropolitan region and the broader Central Federal District. The role demands a minimum of five years of proven experience in enterprise-level sales, fluency in both Russian and English, and the ability to manage a portfolio of key accounts generating annual revenue exceeding 150 million RUB.</w:t>
      </w:r>
    </w:p>
    <w:p>
      <w:pPr>
        <w:pStyle w:val="BodyText"/>
      </w:pPr>
      <w:r>
        <w:t xml:space="preserve">The Sales Executive will report directly to the Regional Sales Director and will be expected to travel within the Moscow region up to 30% of working time. The position includes quarterly performance reviews, access to a company-provided vehicle, and participation in the annual sales incentive programme administered by Northwind Industrial Group JSC.</w:t>
      </w:r>
    </w:p>
    <w:bookmarkEnd w:id="23"/>
    <w:bookmarkStart w:id="24" w:name="quotation-estimate-fee-breakdown"/>
    <w:p>
      <w:pPr>
        <w:pStyle w:val="Heading3"/>
      </w:pPr>
      <w:r>
        <w:t xml:space="preserve">3. Quotation Estimate – Fee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Description</w:t>
            </w:r>
          </w:p>
        </w:tc>
        <w:tc>
          <w:tcPr/>
          <w:p>
            <w:pPr>
              <w:pStyle w:val="Compact"/>
              <w:jc w:val="left"/>
            </w:pPr>
            <w:r>
              <w:t xml:space="preserve">Unit</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Executive Search &amp; Sourcing Fee (Sales Executive, Russia Moscow market)</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Background Verification &amp; Reference Checks (local + international)</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Onboarding &amp; Integration Support (first 90 days)</w:t>
            </w:r>
          </w:p>
        </w:tc>
        <w:tc>
          <w:tcPr/>
          <w:p>
            <w:pPr>
              <w:pStyle w:val="Compact"/>
              <w:jc w:val="left"/>
            </w:pPr>
            <w:r>
              <w:t xml:space="preserve">3 months</w:t>
            </w:r>
          </w:p>
        </w:tc>
        <w:tc>
          <w:tcPr/>
          <w:p>
            <w:pPr>
              <w:pStyle w:val="Compact"/>
              <w:jc w:val="left"/>
            </w:pPr>
            <w:r>
              <w:t xml:space="preserve">28,000 / mo</w:t>
            </w:r>
          </w:p>
        </w:tc>
        <w:tc>
          <w:tcPr/>
          <w:p>
            <w:pPr>
              <w:pStyle w:val="Compact"/>
              <w:jc w:val="left"/>
            </w:pPr>
            <w:r>
              <w:t xml:space="preserve">84,000</w:t>
            </w:r>
          </w:p>
        </w:tc>
      </w:tr>
      <w:tr>
        <w:tc>
          <w:tcPr/>
          <w:p>
            <w:pPr>
              <w:pStyle w:val="Compact"/>
              <w:jc w:val="left"/>
            </w:pPr>
            <w:r>
              <w:t xml:space="preserve">Annual Compensation – Base Salary (Sales Executive)</w:t>
            </w:r>
          </w:p>
        </w:tc>
        <w:tc>
          <w:tcPr/>
          <w:p>
            <w:pPr>
              <w:pStyle w:val="Compact"/>
              <w:jc w:val="left"/>
            </w:pPr>
            <w:r>
              <w:t xml:space="preserve">12 months</w:t>
            </w:r>
          </w:p>
        </w:tc>
        <w:tc>
          <w:tcPr/>
          <w:p>
            <w:pPr>
              <w:pStyle w:val="Compact"/>
              <w:jc w:val="left"/>
            </w:pPr>
            <w:r>
              <w:t xml:space="preserve">185,000 / mo</w:t>
            </w:r>
          </w:p>
        </w:tc>
        <w:tc>
          <w:tcPr/>
          <w:p>
            <w:pPr>
              <w:pStyle w:val="Compact"/>
              <w:jc w:val="left"/>
            </w:pPr>
            <w:r>
              <w:t xml:space="preserve">2,220,000</w:t>
            </w:r>
          </w:p>
        </w:tc>
      </w:tr>
      <w:tr>
        <w:tc>
          <w:tcPr/>
          <w:p>
            <w:pPr>
              <w:pStyle w:val="Compact"/>
              <w:jc w:val="left"/>
            </w:pPr>
            <w:r>
              <w:t xml:space="preserve">Performance Bonus Pool (target 20% of base)</w:t>
            </w:r>
          </w:p>
        </w:tc>
        <w:tc>
          <w:tcPr/>
          <w:p>
            <w:pPr>
              <w:pStyle w:val="Compact"/>
              <w:jc w:val="left"/>
            </w:pPr>
            <w:r>
              <w:t xml:space="preserve">Annual</w:t>
            </w:r>
          </w:p>
        </w:tc>
        <w:tc>
          <w:tcPr/>
          <w:p>
            <w:pPr>
              <w:pStyle w:val="Compact"/>
              <w:jc w:val="left"/>
            </w:pPr>
            <w:r>
              <w:t xml:space="preserve">—</w:t>
            </w:r>
          </w:p>
        </w:tc>
        <w:tc>
          <w:tcPr/>
          <w:p>
            <w:pPr>
              <w:pStyle w:val="Compact"/>
              <w:jc w:val="left"/>
            </w:pPr>
            <w:r>
              <w:t xml:space="preserve">444,000</w:t>
            </w:r>
          </w:p>
        </w:tc>
      </w:tr>
      <w:tr>
        <w:tc>
          <w:tcPr/>
          <w:p>
            <w:pPr>
              <w:pStyle w:val="Compact"/>
              <w:jc w:val="left"/>
            </w:pPr>
            <w:r>
              <w:t xml:space="preserve">Corporate Vehicle &amp; Fuel Allowance (Moscow region)</w:t>
            </w:r>
          </w:p>
        </w:tc>
        <w:tc>
          <w:tcPr/>
          <w:p>
            <w:pPr>
              <w:pStyle w:val="Compact"/>
              <w:jc w:val="left"/>
            </w:pPr>
            <w:r>
              <w:t xml:space="preserve">12 months</w:t>
            </w:r>
          </w:p>
        </w:tc>
        <w:tc>
          <w:tcPr/>
          <w:p>
            <w:pPr>
              <w:pStyle w:val="Compact"/>
              <w:jc w:val="left"/>
            </w:pPr>
            <w:r>
              <w:t xml:space="preserve">42,000 / mo</w:t>
            </w:r>
          </w:p>
        </w:tc>
        <w:tc>
          <w:tcPr/>
          <w:p>
            <w:pPr>
              <w:pStyle w:val="Compact"/>
              <w:jc w:val="left"/>
            </w:pPr>
            <w:r>
              <w:t xml:space="preserve">504,000</w:t>
            </w:r>
          </w:p>
        </w:tc>
      </w:tr>
      <w:tr>
        <w:tc>
          <w:tcPr/>
          <w:p>
            <w:pPr>
              <w:pStyle w:val="Compact"/>
              <w:jc w:val="left"/>
            </w:pPr>
            <w:r>
              <w:t xml:space="preserve">Health Insurance &amp; DME (Dobrovolnoye Meditsinskoye Strakhovaniye)</w:t>
            </w:r>
          </w:p>
        </w:tc>
        <w:tc>
          <w:tcPr/>
          <w:p>
            <w:pPr>
              <w:pStyle w:val="Compact"/>
              <w:jc w:val="left"/>
            </w:pPr>
            <w:r>
              <w:t xml:space="preserve">Annual</w:t>
            </w:r>
          </w:p>
        </w:tc>
        <w:tc>
          <w:tcPr/>
          <w:p>
            <w:pPr>
              <w:pStyle w:val="Compact"/>
              <w:jc w:val="left"/>
            </w:pPr>
            <w:r>
              <w:t xml:space="preserve">—</w:t>
            </w:r>
          </w:p>
        </w:tc>
        <w:tc>
          <w:tcPr/>
          <w:p>
            <w:pPr>
              <w:pStyle w:val="Compact"/>
              <w:jc w:val="left"/>
            </w:pPr>
            <w:r>
              <w:t xml:space="preserve">120,000</w:t>
            </w:r>
          </w:p>
        </w:tc>
      </w:tr>
      <w:tr>
        <w:tc>
          <w:tcPr/>
          <w:p>
            <w:pPr>
              <w:pStyle w:val="Compact"/>
              <w:jc w:val="left"/>
            </w:pPr>
            <w:r>
              <w:t xml:space="preserve">Relocation &amp; Visa/Work Permit Processing (if applicable)</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95,000</w:t>
            </w:r>
          </w:p>
        </w:tc>
      </w:tr>
      <w:tr>
        <w:tc>
          <w:tcPr/>
          <w:p>
            <w:pPr>
              <w:pStyle w:val="Compact"/>
              <w:jc w:val="left"/>
            </w:pPr>
            <w:r>
              <w:t xml:space="preserve">Professional Development &amp; Training Budget</w:t>
            </w:r>
          </w:p>
        </w:tc>
        <w:tc>
          <w:tcPr/>
          <w:p>
            <w:pPr>
              <w:pStyle w:val="Compact"/>
              <w:jc w:val="left"/>
            </w:pPr>
            <w:r>
              <w:t xml:space="preserve">Annual</w:t>
            </w:r>
          </w:p>
        </w:tc>
        <w:tc>
          <w:tcPr/>
          <w:p>
            <w:pPr>
              <w:pStyle w:val="Compact"/>
              <w:jc w:val="left"/>
            </w:pPr>
            <w:r>
              <w:t xml:space="preserve">—</w:t>
            </w:r>
          </w:p>
        </w:tc>
        <w:tc>
          <w:tcPr/>
          <w:p>
            <w:pPr>
              <w:pStyle w:val="Compact"/>
              <w:jc w:val="left"/>
            </w:pPr>
            <w:r>
              <w:t xml:space="preserve">60,000</w:t>
            </w:r>
          </w:p>
        </w:tc>
      </w:tr>
      <w:tr>
        <w:tc>
          <w:tcPr>
            <w:gridSpan w:val="3"/>
          </w:tcPr>
          <w:p>
            <w:pPr>
              <w:pStyle w:val="Compact"/>
              <w:jc w:val="left"/>
            </w:pPr>
            <w:r>
              <w:t xml:space="preserve">TOTAL ESTIMATED ANNUAL COST (Year 1)</w:t>
            </w:r>
          </w:p>
        </w:tc>
        <w:tc>
          <w:tcPr/>
          <w:p>
            <w:pPr>
              <w:pStyle w:val="Compact"/>
              <w:jc w:val="left"/>
            </w:pPr>
            <w:r>
              <w:t xml:space="preserve">4,012,000</w:t>
            </w:r>
          </w:p>
        </w:tc>
      </w:tr>
      <w:tr>
        <w:tc>
          <w:tcPr>
            <w:gridSpan w:val="3"/>
          </w:tcPr>
          <w:p>
            <w:pPr>
              <w:pStyle w:val="Compact"/>
              <w:jc w:val="left"/>
            </w:pPr>
            <w:r>
              <w:t xml:space="preserve">VAT (20%)</w:t>
            </w:r>
          </w:p>
        </w:tc>
        <w:tc>
          <w:tcPr/>
          <w:p>
            <w:pPr>
              <w:pStyle w:val="Compact"/>
              <w:jc w:val="left"/>
            </w:pPr>
            <w:r>
              <w:t xml:space="preserve">802,400</w:t>
            </w:r>
          </w:p>
        </w:tc>
      </w:tr>
      <w:tr>
        <w:tc>
          <w:tcPr>
            <w:gridSpan w:val="3"/>
          </w:tcPr>
          <w:p>
            <w:pPr>
              <w:pStyle w:val="Compact"/>
              <w:jc w:val="left"/>
            </w:pPr>
            <w:r>
              <w:t xml:space="preserve">GRAND TOTAL (incl. VAT)</w:t>
            </w:r>
          </w:p>
        </w:tc>
        <w:tc>
          <w:tcPr/>
          <w:p>
            <w:pPr>
              <w:pStyle w:val="Compact"/>
              <w:jc w:val="left"/>
            </w:pPr>
            <w:r>
              <w:t xml:space="preserve">4,814,400</w:t>
            </w:r>
          </w:p>
        </w:tc>
      </w:tr>
    </w:tbl>
    <w:p>
      <w:pPr>
        <w:pStyle w:val="BodyText"/>
      </w:pPr>
      <w:r>
        <w:t xml:space="preserve">All amounts are denominated in Russian Rubles (RUB). Exchange rate reference: 1 USD ≈ 92.50 RUB as of 15 June 2025. Rates are subject to revision if the engagement extends beyond the validity period stated in this Quotation Estimate.</w:t>
      </w:r>
    </w:p>
    <w:bookmarkEnd w:id="24"/>
    <w:bookmarkStart w:id="25" w:name="terms-conditions"/>
    <w:p>
      <w:pPr>
        <w:pStyle w:val="Heading3"/>
      </w:pPr>
      <w:r>
        <w:t xml:space="preserve">4. Terms &amp; Conditions</w:t>
      </w:r>
    </w:p>
    <w:p>
      <w:pPr>
        <w:numPr>
          <w:ilvl w:val="0"/>
          <w:numId w:val="1001"/>
        </w:numPr>
        <w:pStyle w:val="Compact"/>
      </w:pPr>
      <w:r>
        <w:t xml:space="preserve">This Quotation Estimate is valid for thirty (30) calendar days from the date of issue. Any acceptance received after 15 July 2025 shall require re-issuance of the document.</w:t>
      </w:r>
    </w:p>
    <w:p>
      <w:pPr>
        <w:numPr>
          <w:ilvl w:val="0"/>
          <w:numId w:val="1001"/>
        </w:numPr>
        <w:pStyle w:val="Compact"/>
      </w:pPr>
      <w:r>
        <w:t xml:space="preserve">The recruitment fee for the Sales Executive position is payable within fourteen (14) business days of the candidate's successful completion of the probationary period in Russia Moscow.</w:t>
      </w:r>
    </w:p>
    <w:p>
      <w:pPr>
        <w:numPr>
          <w:ilvl w:val="0"/>
          <w:numId w:val="1001"/>
        </w:numPr>
        <w:pStyle w:val="Compact"/>
      </w:pPr>
      <w:r>
        <w:t xml:space="preserve">Annual compensation and benefits outlined herein are subject to the client's internal HR policies and applicable Russian Federation labour legislation (Labour Code of the Russian Federation, Chapter 11).</w:t>
      </w:r>
    </w:p>
    <w:p>
      <w:pPr>
        <w:numPr>
          <w:ilvl w:val="0"/>
          <w:numId w:val="1001"/>
        </w:numPr>
        <w:pStyle w:val="Compact"/>
      </w:pPr>
      <w:r>
        <w:t xml:space="preserve">Meridian Talent Solutions LLC shall not be liable for any performance shortfalls of the Sales Executive beyond the initial 90-day onboarding window.</w:t>
      </w:r>
    </w:p>
    <w:p>
      <w:pPr>
        <w:numPr>
          <w:ilvl w:val="0"/>
          <w:numId w:val="1001"/>
        </w:numPr>
        <w:pStyle w:val="Compact"/>
      </w:pPr>
      <w:r>
        <w:t xml:space="preserve">All personal data processed in connection with this Quotation Estimate shall be handled in compliance with Federal Law No. 152-FZ "On Personal Data" of the Russian Federation.</w:t>
      </w:r>
    </w:p>
    <w:p>
      <w:pPr>
        <w:numPr>
          <w:ilvl w:val="0"/>
          <w:numId w:val="1001"/>
        </w:numPr>
        <w:pStyle w:val="Compact"/>
      </w:pPr>
      <w:r>
        <w:t xml:space="preserve">Payment shall be made via bank transfer to the account of Meridian Talent Solutions LLC, Sberbank, Moscow Branch. IBAN: RU00 0445 2500 0000 0000 0000 000.</w:t>
      </w:r>
    </w:p>
    <w:p>
      <w:pPr>
        <w:numPr>
          <w:ilvl w:val="0"/>
          <w:numId w:val="1001"/>
        </w:numPr>
        <w:pStyle w:val="Compact"/>
      </w:pPr>
      <w:r>
        <w:t xml:space="preserve">This Quotation Estimate does not constitute a binding employment contract. The definitive employment agreement for the Sales Executive shall be executed separately between the client and the appointed candidate.</w:t>
      </w:r>
    </w:p>
    <w:p>
      <w:pPr>
        <w:numPr>
          <w:ilvl w:val="0"/>
          <w:numId w:val="1001"/>
        </w:numPr>
        <w:pStyle w:val="Compact"/>
      </w:pPr>
      <w:r>
        <w:t xml:space="preserve">Any disputes arising from this document shall be resolved through arbitration in Moscow under the rules of the Moscow Arbitration Court.</w:t>
      </w:r>
    </w:p>
    <w:bookmarkEnd w:id="25"/>
    <w:p>
      <w:pPr>
        <w:pStyle w:val="FirstParagraph"/>
      </w:pPr>
      <w:r>
        <w:rPr>
          <w:bCs/>
          <w:b/>
        </w:rPr>
        <w:t xml:space="preserve">For Meridian Talent Solutions LLC</w:t>
      </w:r>
    </w:p>
    <w:p>
      <w:pPr>
        <w:pStyle w:val="BodyText"/>
      </w:pPr>
      <w:r>
        <w:t xml:space="preserve">Alexei V. Petrov</w:t>
      </w:r>
    </w:p>
    <w:p>
      <w:pPr>
        <w:pStyle w:val="BodyText"/>
      </w:pPr>
      <w:r>
        <w:t xml:space="preserve">Managing Director</w:t>
      </w:r>
    </w:p>
    <w:p>
      <w:pPr>
        <w:pStyle w:val="BodyText"/>
      </w:pPr>
      <w:r>
        <w:t xml:space="preserve">Date: _______________</w:t>
      </w:r>
    </w:p>
    <w:p>
      <w:pPr>
        <w:pStyle w:val="BodyText"/>
      </w:pPr>
      <w:r>
        <w:rPr>
          <w:bCs/>
          <w:b/>
        </w:rPr>
        <w:t xml:space="preserve">For Northwind Industrial Group JSC</w:t>
      </w:r>
    </w:p>
    <w:p>
      <w:pPr>
        <w:pStyle w:val="BodyText"/>
      </w:pPr>
      <w:r>
        <w:t xml:space="preserve">___________________________</w:t>
      </w:r>
    </w:p>
    <w:p>
      <w:pPr>
        <w:pStyle w:val="BodyText"/>
      </w:pPr>
      <w:r>
        <w:t xml:space="preserve">Authorised Signatory</w:t>
      </w:r>
    </w:p>
    <w:p>
      <w:pPr>
        <w:pStyle w:val="BodyText"/>
      </w:pPr>
      <w:r>
        <w:t xml:space="preserve">Date: _______________</w:t>
      </w:r>
    </w:p>
    <w:p>
      <w:pPr>
        <w:pStyle w:val="BodyText"/>
      </w:pPr>
      <w:r>
        <w:t xml:space="preserve">Quotation Estimate No. QE-2025-MOS-0847 | Sales Executive | Russia Moscow | Page 1 of 1</w:t>
      </w:r>
    </w:p>
    <w:p>
      <w:pPr>
        <w:pStyle w:val="BodyText"/>
      </w:pPr>
      <w:r>
        <w:t xml:space="preserve">© 2025 Meridian Talent Solutions LLC. All rights reserved.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Russia Moscow</dc:title>
  <dc:creator/>
  <dc:language>en</dc:language>
  <cp:keywords/>
  <dcterms:created xsi:type="dcterms:W3CDTF">2026-10-10T09:15:31Z</dcterms:created>
  <dcterms:modified xsi:type="dcterms:W3CDTF">2026-10-10T09:15:31Z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