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Sales Executive Engagement &amp; Recruitment Services</w:t>
      </w:r>
    </w:p>
    <w:p>
      <w:pPr>
        <w:pStyle w:val="BodyText"/>
      </w:pPr>
      <w:r>
        <w:t xml:space="preserve">Serving the United States Houston Metropolitan Area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QE-HOU-2025-04782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Gulf Coast Talent Solutions, LLC – Houston, Texas</w:t>
            </w:r>
          </w:p>
        </w:tc>
      </w:tr>
      <w:tr>
        <w:tc>
          <w:tcPr/>
          <w:p>
            <w:pPr>
              <w:pStyle w:val="Compact"/>
              <w:jc w:val="left"/>
            </w:pPr>
            <w:r>
              <w:t xml:space="preserve">Prepared For:</w:t>
            </w:r>
          </w:p>
        </w:tc>
        <w:tc>
          <w:tcPr/>
          <w:p>
            <w:pPr>
              <w:pStyle w:val="Compact"/>
              <w:jc w:val="left"/>
            </w:pPr>
            <w:r>
              <w:t xml:space="preserve">Meridian Energy Partners, Inc. – 1200 Smith Street, Suite 4500, Houston, TX 77002, United States</w:t>
            </w:r>
          </w:p>
        </w:tc>
      </w:tr>
      <w:tr>
        <w:tc>
          <w:tcPr/>
          <w:p>
            <w:pPr>
              <w:pStyle w:val="Compact"/>
              <w:jc w:val="left"/>
            </w:pPr>
            <w:r>
              <w:t xml:space="preserve">Position:</w:t>
            </w:r>
          </w:p>
        </w:tc>
        <w:tc>
          <w:tcPr/>
          <w:p>
            <w:pPr>
              <w:pStyle w:val="Compact"/>
              <w:jc w:val="left"/>
            </w:pPr>
            <w:r>
              <w:t xml:space="preserve">Sales Executive</w:t>
            </w:r>
            <w:r>
              <w:t xml:space="preserve"> </w:t>
            </w:r>
            <w:r>
              <w:t xml:space="preserve">– Energy &amp; Industrial Sector</w:t>
            </w:r>
          </w:p>
        </w:tc>
      </w:tr>
      <w:tr>
        <w:tc>
          <w:tcPr/>
          <w:p>
            <w:pPr>
              <w:pStyle w:val="Compact"/>
              <w:jc w:val="left"/>
            </w:pPr>
            <w:r>
              <w:t xml:space="preserve">Work Location:</w:t>
            </w:r>
          </w:p>
        </w:tc>
        <w:tc>
          <w:tcPr/>
          <w:p>
            <w:pPr>
              <w:pStyle w:val="Compact"/>
              <w:jc w:val="left"/>
            </w:pPr>
            <w:r>
              <w:t xml:space="preserve">United States Houston, Texas (On-Site with Hybrid Flexibility)</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Gulf Coast Talent Solutions, LLC to Meridian Energy Partners, Inc. in response to the client's request for a comprehensive engagement to recruit, onboard, and retain a qualified</w:t>
      </w:r>
      <w:r>
        <w:t xml:space="preserve"> </w:t>
      </w:r>
      <w:r>
        <w:t xml:space="preserve">Sales Executive</w:t>
      </w:r>
      <w:r>
        <w:t xml:space="preserve"> </w:t>
      </w:r>
      <w:r>
        <w:t xml:space="preserve">for their Houston-based operations. This document outlines the full scope of services, associated costs, and terms governing the proposed engagement. All pricing and deliverables referenced herein are specific to the</w:t>
      </w:r>
      <w:r>
        <w:t xml:space="preserve"> </w:t>
      </w:r>
      <w:r>
        <w:t xml:space="preserve">United States Houston</w:t>
      </w:r>
      <w:r>
        <w:t xml:space="preserve"> </w:t>
      </w:r>
      <w:r>
        <w:t xml:space="preserve">labor market, reflecting current compensation benchmarks, cost-of-living adjustments, and regional industry standards for energy-sector sales professionals.</w:t>
      </w:r>
    </w:p>
    <w:bookmarkEnd w:id="21"/>
    <w:bookmarkStart w:id="22" w:name="scope-of-services"/>
    <w:p>
      <w:pPr>
        <w:pStyle w:val="Heading2"/>
      </w:pPr>
      <w:r>
        <w:t xml:space="preserve">2. Scope of Services</w:t>
      </w:r>
    </w:p>
    <w:p>
      <w:pPr>
        <w:pStyle w:val="FirstParagraph"/>
      </w:pPr>
      <w:r>
        <w:t xml:space="preserve">Gulf Coast Talent Solutions, LLC shall provide the following services to secure and integrate a</w:t>
      </w:r>
      <w:r>
        <w:t xml:space="preserve"> </w:t>
      </w:r>
      <w:r>
        <w:t xml:space="preserve">Sales Executive</w:t>
      </w:r>
      <w:r>
        <w:t xml:space="preserve"> </w:t>
      </w:r>
      <w:r>
        <w:t xml:space="preserve">into the client's organizational structure in</w:t>
      </w:r>
      <w:r>
        <w:t xml:space="preserve"> </w:t>
      </w:r>
      <w:r>
        <w:t xml:space="preserve">United States Houston</w:t>
      </w:r>
      <w:r>
        <w:t xml:space="preserve">:</w:t>
      </w:r>
    </w:p>
    <w:p>
      <w:pPr>
        <w:numPr>
          <w:ilvl w:val="0"/>
          <w:numId w:val="1001"/>
        </w:numPr>
        <w:pStyle w:val="Compact"/>
      </w:pPr>
      <w:r>
        <w:rPr>
          <w:bCs/>
          <w:b/>
        </w:rPr>
        <w:t xml:space="preserve">Market Research &amp; Candidate Sourcing:</w:t>
      </w:r>
      <w:r>
        <w:t xml:space="preserve"> </w:t>
      </w:r>
      <w:r>
        <w:t xml:space="preserve">Conduct a targeted search across the Houston metropolitan area, including the Energy Corridor, Downtown Houston, and the Greater Houston region, to identify qualified Sales Executive candidates with a minimum of seven (7) years of B2B industrial sales experience.</w:t>
      </w:r>
    </w:p>
    <w:p>
      <w:pPr>
        <w:numPr>
          <w:ilvl w:val="0"/>
          <w:numId w:val="1001"/>
        </w:numPr>
        <w:pStyle w:val="Compact"/>
      </w:pPr>
      <w:r>
        <w:rPr>
          <w:bCs/>
          <w:b/>
        </w:rPr>
        <w:t xml:space="preserve">Screening &amp; Assessment:</w:t>
      </w:r>
      <w:r>
        <w:t xml:space="preserve"> </w:t>
      </w:r>
      <w:r>
        <w:t xml:space="preserve">Perform multi-stage interviews, technical competency assessments, and behavioral evaluations to ensure the selected Sales Executive aligns with the client's corporate culture and revenue targets.</w:t>
      </w:r>
    </w:p>
    <w:p>
      <w:pPr>
        <w:numPr>
          <w:ilvl w:val="0"/>
          <w:numId w:val="1001"/>
        </w:numPr>
        <w:pStyle w:val="Compact"/>
      </w:pPr>
      <w:r>
        <w:rPr>
          <w:bCs/>
          <w:b/>
        </w:rPr>
        <w:t xml:space="preserve">Compensation Benchmarking:</w:t>
      </w:r>
      <w:r>
        <w:t xml:space="preserve"> </w:t>
      </w:r>
      <w:r>
        <w:t xml:space="preserve">Provide a detailed salary and benefits analysis specific to the United States Houston market, including base salary, commission structures, equity options, and regional cost-of-living differentials.</w:t>
      </w:r>
    </w:p>
    <w:p>
      <w:pPr>
        <w:numPr>
          <w:ilvl w:val="0"/>
          <w:numId w:val="1001"/>
        </w:numPr>
        <w:pStyle w:val="Compact"/>
      </w:pPr>
      <w:r>
        <w:rPr>
          <w:bCs/>
          <w:b/>
        </w:rPr>
        <w:t xml:space="preserve">Offer Negotiation &amp; Contract Preparation:</w:t>
      </w:r>
      <w:r>
        <w:t xml:space="preserve"> </w:t>
      </w:r>
      <w:r>
        <w:t xml:space="preserve">Manage all negotiations between the client and the prospective Sales Executive, ensuring compliance with Texas state employment law and federal regulations.</w:t>
      </w:r>
    </w:p>
    <w:p>
      <w:pPr>
        <w:numPr>
          <w:ilvl w:val="0"/>
          <w:numId w:val="1001"/>
        </w:numPr>
        <w:pStyle w:val="Compact"/>
      </w:pPr>
      <w:r>
        <w:rPr>
          <w:bCs/>
          <w:b/>
        </w:rPr>
        <w:t xml:space="preserve">Onboarding &amp; Integration Support:</w:t>
      </w:r>
      <w:r>
        <w:t xml:space="preserve"> </w:t>
      </w:r>
      <w:r>
        <w:t xml:space="preserve">Facilitate a 90-day onboarding program for the Sales Executive, including local housing referrals, transportation guidance within Houston, and team integration workshops.</w:t>
      </w:r>
    </w:p>
    <w:p>
      <w:pPr>
        <w:numPr>
          <w:ilvl w:val="0"/>
          <w:numId w:val="1001"/>
        </w:numPr>
        <w:pStyle w:val="Compact"/>
      </w:pPr>
      <w:r>
        <w:rPr>
          <w:bCs/>
          <w:b/>
        </w:rPr>
        <w:t xml:space="preserve">Performance Monitoring:</w:t>
      </w:r>
      <w:r>
        <w:t xml:space="preserve"> </w:t>
      </w:r>
      <w:r>
        <w:t xml:space="preserve">Provide quarterly performance reviews during the first year of employment to ensure the Sales Executive meets the agreed-upon key performance indicators (KPIs).</w:t>
      </w:r>
    </w:p>
    <w:bookmarkEnd w:id="22"/>
    <w:bookmarkStart w:id="23" w:name="itemized-cost-breakdown"/>
    <w:p>
      <w:pPr>
        <w:pStyle w:val="Heading2"/>
      </w:pPr>
      <w:r>
        <w:t xml:space="preserve">3. Itemized Cost Breakdown</w:t>
      </w:r>
    </w:p>
    <w:p>
      <w:pPr>
        <w:pStyle w:val="FirstParagraph"/>
      </w:pPr>
      <w:r>
        <w:t xml:space="preserve">Item No.</w:t>
      </w:r>
    </w:p>
    <w:bookmarkEnd w:id="23"/>
    <w:p>
      <w:pPr>
        <w:pStyle w:val="BodyText"/>
      </w:pPr>
      <w:r>
        <w:t xml:space="preserve">Description</w:t>
      </w:r>
    </w:p>
    <w:p>
      <w:pPr>
        <w:pStyle w:val="BodyText"/>
      </w:pPr>
      <w:r>
        <w:t xml:space="preserve">Unit</w:t>
      </w:r>
    </w:p>
    <w:p>
      <w:pPr>
        <w:pStyle w:val="BodyText"/>
      </w:pPr>
      <w:r>
        <w:t xml:space="preserve">Rate (USD)</w:t>
      </w:r>
    </w:p>
    <w:p>
      <w:pPr>
        <w:pStyle w:val="BodyText"/>
      </w:pPr>
      <w:r>
        <w:t xml:space="preserve">Amount (USD)</w:t>
      </w:r>
    </w:p>
    <w:p>
      <w:pPr>
        <w:pStyle w:val="BodyText"/>
      </w:pPr>
      <w:r>
        <w:t xml:space="preserve">01</w:t>
      </w:r>
    </w:p>
    <w:p>
      <w:pPr>
        <w:pStyle w:val="BodyText"/>
      </w:pPr>
      <w:r>
        <w:t xml:space="preserve">Market Research &amp; Candidate Sourcing (United States Houston region)</w:t>
      </w:r>
    </w:p>
    <w:p>
      <w:pPr>
        <w:pStyle w:val="BodyText"/>
      </w:pPr>
      <w:r>
        <w:t xml:space="preserve">Flat Fee</w:t>
      </w:r>
    </w:p>
    <w:p>
      <w:pPr>
        <w:pStyle w:val="BodyText"/>
      </w:pPr>
      <w:r>
        <w:t xml:space="preserve">$4,500.00</w:t>
      </w:r>
    </w:p>
    <w:p>
      <w:pPr>
        <w:pStyle w:val="BodyText"/>
      </w:pPr>
      <w:r>
        <w:t xml:space="preserve">$4,500.00</w:t>
      </w:r>
    </w:p>
    <w:p>
      <w:pPr>
        <w:pStyle w:val="BodyText"/>
      </w:pPr>
      <w:r>
        <w:t xml:space="preserve">02</w:t>
      </w:r>
    </w:p>
    <w:p>
      <w:pPr>
        <w:pStyle w:val="BodyText"/>
      </w:pPr>
      <w:r>
        <w:t xml:space="preserve">Multi-Stage Interview &amp; Assessment Process (Sales Executive)</w:t>
      </w:r>
    </w:p>
    <w:p>
      <w:pPr>
        <w:pStyle w:val="BodyText"/>
      </w:pPr>
      <w:r>
        <w:t xml:space="preserve">Flat Fee</w:t>
      </w:r>
    </w:p>
    <w:p>
      <w:pPr>
        <w:pStyle w:val="BodyText"/>
      </w:pPr>
      <w:r>
        <w:t xml:space="preserve">$3,200.00</w:t>
      </w:r>
    </w:p>
    <w:p>
      <w:pPr>
        <w:pStyle w:val="BodyText"/>
      </w:pPr>
      <w:r>
        <w:t xml:space="preserve">$3,200.00</w:t>
      </w:r>
    </w:p>
    <w:p>
      <w:pPr>
        <w:pStyle w:val="BodyText"/>
      </w:pPr>
      <w:r>
        <w:t xml:space="preserve">03</w:t>
      </w:r>
    </w:p>
    <w:p>
      <w:pPr>
        <w:pStyle w:val="BodyText"/>
      </w:pPr>
      <w:r>
        <w:t xml:space="preserve">Compensation Benchmarking Report (Houston, TX Market)</w:t>
      </w:r>
    </w:p>
    <w:p>
      <w:pPr>
        <w:pStyle w:val="BodyText"/>
      </w:pPr>
      <w:r>
        <w:t xml:space="preserve">Flat Fee</w:t>
      </w:r>
    </w:p>
    <w:p>
      <w:pPr>
        <w:pStyle w:val="BodyText"/>
      </w:pPr>
      <w:r>
        <w:t xml:space="preserve">$1,800.00</w:t>
      </w:r>
    </w:p>
    <w:p>
      <w:pPr>
        <w:pStyle w:val="BodyText"/>
      </w:pPr>
      <w:r>
        <w:t xml:space="preserve">$1,800.00</w:t>
      </w:r>
    </w:p>
    <w:p>
      <w:pPr>
        <w:pStyle w:val="BodyText"/>
      </w:pPr>
      <w:r>
        <w:t xml:space="preserve">04</w:t>
      </w:r>
    </w:p>
    <w:p>
      <w:pPr>
        <w:pStyle w:val="BodyText"/>
      </w:pPr>
      <w:r>
        <w:t xml:space="preserve">Offer Negotiation &amp; Employment Contract Preparation</w:t>
      </w:r>
    </w:p>
    <w:p>
      <w:pPr>
        <w:pStyle w:val="BodyText"/>
      </w:pPr>
      <w:r>
        <w:t xml:space="preserve">Flat Fee</w:t>
      </w:r>
    </w:p>
    <w:p>
      <w:pPr>
        <w:pStyle w:val="BodyText"/>
      </w:pPr>
      <w:r>
        <w:t xml:space="preserve">$2,500.00</w:t>
      </w:r>
    </w:p>
    <w:p>
      <w:pPr>
        <w:pStyle w:val="BodyText"/>
      </w:pPr>
      <w:r>
        <w:t xml:space="preserve">$2,500.00</w:t>
      </w:r>
    </w:p>
    <w:p>
      <w:pPr>
        <w:pStyle w:val="BodyText"/>
      </w:pPr>
      <w:r>
        <w:t xml:space="preserve">05</w:t>
      </w:r>
    </w:p>
    <w:p>
      <w:pPr>
        <w:pStyle w:val="BodyText"/>
      </w:pPr>
      <w:r>
        <w:t xml:space="preserve">90-Day Onboarding &amp; Integration Program (Sales Executive)</w:t>
      </w:r>
    </w:p>
    <w:p>
      <w:pPr>
        <w:pStyle w:val="BodyText"/>
      </w:pPr>
      <w:r>
        <w:t xml:space="preserve">Flat Fee</w:t>
      </w:r>
    </w:p>
    <w:p>
      <w:pPr>
        <w:pStyle w:val="BodyText"/>
      </w:pPr>
      <w:r>
        <w:t xml:space="preserve">$5,000.00</w:t>
      </w:r>
    </w:p>
    <w:p>
      <w:pPr>
        <w:pStyle w:val="BodyText"/>
      </w:pPr>
      <w:r>
        <w:t xml:space="preserve">$5,000.00</w:t>
      </w:r>
    </w:p>
    <w:p>
      <w:pPr>
        <w:pStyle w:val="BodyText"/>
      </w:pPr>
      <w:r>
        <w:t xml:space="preserve">06</w:t>
      </w:r>
    </w:p>
    <w:p>
      <w:pPr>
        <w:pStyle w:val="BodyText"/>
      </w:pPr>
      <w:r>
        <w:t xml:space="preserve">Quarterly Performance Monitoring (4 quarters, Year 1)</w:t>
      </w:r>
    </w:p>
    <w:p>
      <w:pPr>
        <w:pStyle w:val="BodyText"/>
      </w:pPr>
      <w:r>
        <w:t xml:space="preserve">Per Quarter</w:t>
      </w:r>
    </w:p>
    <w:p>
      <w:pPr>
        <w:pStyle w:val="BodyText"/>
      </w:pPr>
      <w:r>
        <w:t xml:space="preserve">$1,200.00</w:t>
      </w:r>
    </w:p>
    <w:p>
      <w:pPr>
        <w:pStyle w:val="BodyText"/>
      </w:pPr>
      <w:r>
        <w:t xml:space="preserve">$4,800.00</w:t>
      </w:r>
    </w:p>
    <w:p>
      <w:pPr>
        <w:pStyle w:val="BodyText"/>
      </w:pPr>
      <w:r>
        <w:t xml:space="preserve">07</w:t>
      </w:r>
    </w:p>
    <w:p>
      <w:pPr>
        <w:pStyle w:val="BodyText"/>
      </w:pPr>
      <w:r>
        <w:t xml:space="preserve">Local Relocation Assistance (Housing, Transportation – Houston, TX)</w:t>
      </w:r>
    </w:p>
    <w:p>
      <w:pPr>
        <w:pStyle w:val="BodyText"/>
      </w:pPr>
      <w:r>
        <w:t xml:space="preserve">Flat Fee</w:t>
      </w:r>
    </w:p>
    <w:p>
      <w:pPr>
        <w:pStyle w:val="BodyText"/>
      </w:pPr>
      <w:r>
        <w:t xml:space="preserve">$2,000.00</w:t>
      </w:r>
    </w:p>
    <w:p>
      <w:pPr>
        <w:pStyle w:val="BodyText"/>
      </w:pPr>
      <w:r>
        <w:t xml:space="preserve">$2,000.00</w:t>
      </w:r>
    </w:p>
    <w:p>
      <w:pPr>
        <w:pStyle w:val="BodyText"/>
      </w:pPr>
      <w:r>
        <w:t xml:space="preserve">08</w:t>
      </w:r>
    </w:p>
    <w:p>
      <w:pPr>
        <w:pStyle w:val="BodyText"/>
      </w:pPr>
      <w:r>
        <w:t xml:space="preserve">Contingency &amp; Administrative Overhead (10%)</w:t>
      </w:r>
    </w:p>
    <w:p>
      <w:pPr>
        <w:pStyle w:val="BodyText"/>
      </w:pPr>
      <w:r>
        <w:t xml:space="preserve">Percentage</w:t>
      </w:r>
    </w:p>
    <w:p>
      <w:pPr>
        <w:pStyle w:val="BodyText"/>
      </w:pPr>
      <w:r>
        <w:t xml:space="preserve">—</w:t>
      </w:r>
    </w:p>
    <w:p>
      <w:pPr>
        <w:pStyle w:val="BodyText"/>
      </w:pPr>
      <w:r>
        <w:t xml:space="preserve">$2,280.00</w:t>
      </w:r>
    </w:p>
    <w:p>
      <w:pPr>
        <w:pStyle w:val="BodyText"/>
      </w:pPr>
      <w:r>
        <w:t xml:space="preserve">TOTAL ESTIMATED COST (Before Tax):</w:t>
      </w:r>
    </w:p>
    <w:p>
      <w:pPr>
        <w:pStyle w:val="BodyText"/>
      </w:pPr>
      <w:r>
        <w:t xml:space="preserve">$27,080.00</w:t>
      </w:r>
    </w:p>
    <w:p>
      <w:pPr>
        <w:pStyle w:val="BodyText"/>
      </w:pPr>
      <w:r>
        <w:t xml:space="preserve">Applicable Texas Sales &amp; Service Tax (8.25%):</w:t>
      </w:r>
    </w:p>
    <w:p>
      <w:pPr>
        <w:pStyle w:val="BodyText"/>
      </w:pPr>
      <w:r>
        <w:t xml:space="preserve">$2,234.10</w:t>
      </w:r>
    </w:p>
    <w:p>
      <w:pPr>
        <w:pStyle w:val="BodyText"/>
      </w:pPr>
      <w:r>
        <w:t xml:space="preserve">GRAND TOTAL (USD):</w:t>
      </w:r>
    </w:p>
    <w:p>
      <w:pPr>
        <w:pStyle w:val="BodyText"/>
      </w:pPr>
      <w:r>
        <w:t xml:space="preserve">$29,314.10</w:t>
      </w:r>
    </w:p>
    <w:bookmarkStart w:id="24" w:name="Xf412cbb833a5c51fdfcec36e620293fa4aedc72"/>
    <w:p>
      <w:pPr>
        <w:pStyle w:val="Heading2"/>
      </w:pPr>
      <w:r>
        <w:t xml:space="preserve">4. Proposed Sales Executive Compensation Package (For Client Reference)</w:t>
      </w:r>
    </w:p>
    <w:p>
      <w:pPr>
        <w:pStyle w:val="FirstParagraph"/>
      </w:pPr>
      <w:r>
        <w:t xml:space="preserve">Based on our comprehensive market analysis for the</w:t>
      </w:r>
      <w:r>
        <w:t xml:space="preserve"> </w:t>
      </w:r>
      <w:r>
        <w:t xml:space="preserve">United States Houston</w:t>
      </w:r>
      <w:r>
        <w:t xml:space="preserve"> </w:t>
      </w:r>
      <w:r>
        <w:t xml:space="preserve">area, the recommended annual compensation package for the</w:t>
      </w:r>
      <w:r>
        <w:t xml:space="preserve"> </w:t>
      </w:r>
      <w:r>
        <w:t xml:space="preserve">Sales Executive</w:t>
      </w:r>
      <w:r>
        <w:t xml:space="preserve"> </w:t>
      </w:r>
      <w:r>
        <w:t xml:space="preserve">position is as follows:</w:t>
      </w:r>
    </w:p>
    <w:p>
      <w:pPr>
        <w:numPr>
          <w:ilvl w:val="0"/>
          <w:numId w:val="1002"/>
        </w:numPr>
        <w:pStyle w:val="Compact"/>
      </w:pPr>
      <w:r>
        <w:rPr>
          <w:bCs/>
          <w:b/>
        </w:rPr>
        <w:t xml:space="preserve">Base Salary:</w:t>
      </w:r>
      <w:r>
        <w:t xml:space="preserve"> </w:t>
      </w:r>
      <w:r>
        <w:t xml:space="preserve">$145,000 – $165,000 per annum (pre-tax), payable bi-weekly.</w:t>
      </w:r>
    </w:p>
    <w:p>
      <w:pPr>
        <w:numPr>
          <w:ilvl w:val="0"/>
          <w:numId w:val="1002"/>
        </w:numPr>
        <w:pStyle w:val="Compact"/>
      </w:pPr>
      <w:r>
        <w:rPr>
          <w:bCs/>
          <w:b/>
        </w:rPr>
        <w:t xml:space="preserve">Performance Commission:</w:t>
      </w:r>
      <w:r>
        <w:t xml:space="preserve"> </w:t>
      </w:r>
      <w:r>
        <w:t xml:space="preserve">8%–12% on net revenue generated, with a target OTE (On-Target Earnings) of $210,000 – $240,000.</w:t>
      </w:r>
    </w:p>
    <w:p>
      <w:pPr>
        <w:numPr>
          <w:ilvl w:val="0"/>
          <w:numId w:val="1002"/>
        </w:numPr>
        <w:pStyle w:val="Compact"/>
      </w:pPr>
      <w:r>
        <w:rPr>
          <w:bCs/>
          <w:b/>
        </w:rPr>
        <w:t xml:space="preserve">Annual Bonus:</w:t>
      </w:r>
      <w:r>
        <w:t xml:space="preserve"> </w:t>
      </w:r>
      <w:r>
        <w:t xml:space="preserve">10%–15% of base salary, contingent on meeting departmental KPIs.</w:t>
      </w:r>
    </w:p>
    <w:p>
      <w:pPr>
        <w:numPr>
          <w:ilvl w:val="0"/>
          <w:numId w:val="1002"/>
        </w:numPr>
        <w:pStyle w:val="Compact"/>
      </w:pPr>
      <w:r>
        <w:rPr>
          <w:bCs/>
          <w:b/>
        </w:rPr>
        <w:t xml:space="preserve">Benefits:</w:t>
      </w:r>
      <w:r>
        <w:t xml:space="preserve"> </w:t>
      </w:r>
      <w:r>
        <w:t xml:space="preserve">Comprehensive health, dental, and vision insurance; 401(k) with 5% employer match; 20 days PTO; Houston-area commuter benefits.</w:t>
      </w:r>
    </w:p>
    <w:p>
      <w:pPr>
        <w:numPr>
          <w:ilvl w:val="0"/>
          <w:numId w:val="1002"/>
        </w:numPr>
        <w:pStyle w:val="Compact"/>
      </w:pPr>
      <w:r>
        <w:rPr>
          <w:bCs/>
          <w:b/>
        </w:rPr>
        <w:t xml:space="preserve">Vehicle Allowance:</w:t>
      </w:r>
      <w:r>
        <w:t xml:space="preserve"> </w:t>
      </w:r>
      <w:r>
        <w:t xml:space="preserve">$800/month for business travel across the Greater Houston and Gulf Coast regions.</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engagement initiated after the expiration date will require a revised Quotation Estimate reflecting updated market conditions in United States Houston.</w:t>
      </w:r>
    </w:p>
    <w:p>
      <w:pPr>
        <w:numPr>
          <w:ilvl w:val="0"/>
          <w:numId w:val="1003"/>
        </w:numPr>
        <w:pStyle w:val="Compact"/>
      </w:pPr>
      <w:r>
        <w:t xml:space="preserve">Payment terms: 50% due upon acceptance of this Quotation Estimate; 50% due upon successful completion of the Sales Executive's 90-day onboarding period.</w:t>
      </w:r>
    </w:p>
    <w:p>
      <w:pPr>
        <w:numPr>
          <w:ilvl w:val="0"/>
          <w:numId w:val="1003"/>
        </w:numPr>
        <w:pStyle w:val="Compact"/>
      </w:pPr>
      <w:r>
        <w:t xml:space="preserve">All services shall be performed in accordance with applicable federal, Texas state, and Houston municipal employment and labor regulations.</w:t>
      </w:r>
    </w:p>
    <w:p>
      <w:pPr>
        <w:numPr>
          <w:ilvl w:val="0"/>
          <w:numId w:val="1003"/>
        </w:numPr>
        <w:pStyle w:val="Compact"/>
      </w:pPr>
      <w:r>
        <w:t xml:space="preserve">Gulf Coast Talent Solutions, LLC guarantees a 12-month replacement period. Should the Sales Executive resign or be terminated for cause within twelve (12) months of the start date, a replacement candidate will be provided at no additional cost.</w:t>
      </w:r>
    </w:p>
    <w:p>
      <w:pPr>
        <w:numPr>
          <w:ilvl w:val="0"/>
          <w:numId w:val="1003"/>
        </w:numPr>
        <w:pStyle w:val="Compact"/>
      </w:pPr>
      <w:r>
        <w:t xml:space="preserve">This Quotation Estimate does not constitute a binding employment contract between the client and the Sales Executive. It solely governs the professional services engagement between the client and Gulf Coast Talent Solutions, LLC.</w:t>
      </w:r>
    </w:p>
    <w:p>
      <w:pPr>
        <w:numPr>
          <w:ilvl w:val="0"/>
          <w:numId w:val="1003"/>
        </w:numPr>
        <w:pStyle w:val="Compact"/>
      </w:pPr>
      <w:r>
        <w:t xml:space="preserve">All intellectual property, candidate data, and market research produced under this engagement shall remain the exclusive property of the client upon full payment.</w:t>
      </w:r>
    </w:p>
    <w:p>
      <w:pPr>
        <w:numPr>
          <w:ilvl w:val="0"/>
          <w:numId w:val="1003"/>
        </w:numPr>
        <w:pStyle w:val="Compact"/>
      </w:pPr>
      <w:r>
        <w:t xml:space="preserve">Disputes arising from this Quotation Estimate shall be resolved through binding arbitration in Harris County, United States Houston, Texas, in accordance with the rules of the American Arbitration Association.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recruitment and engagement of a</w:t>
      </w:r>
      <w:r>
        <w:t xml:space="preserve"> </w:t>
      </w:r>
      <w:r>
        <w:t xml:space="preserve">Sales Executive</w:t>
      </w:r>
      <w:r>
        <w:t xml:space="preserve"> </w:t>
      </w:r>
      <w:r>
        <w:t xml:space="preserve">in</w:t>
      </w:r>
      <w:r>
        <w:t xml:space="preserve"> </w:t>
      </w:r>
      <w:r>
        <w:t xml:space="preserve">United States Houston</w:t>
      </w:r>
      <w:r>
        <w:t xml:space="preserve">.</w:t>
      </w:r>
    </w:p>
    <w:p>
      <w:pPr>
        <w:pStyle w:val="BodyText"/>
      </w:pPr>
      <w:r>
        <w:rPr>
          <w:bCs/>
          <w:b/>
        </w:rPr>
        <w:t xml:space="preserve">For Gulf Coast Talent Solutions, LLC</w:t>
      </w:r>
      <w:r>
        <w:br/>
      </w:r>
      <w:r>
        <w:t xml:space="preserve">Authorized Signatory</w:t>
      </w:r>
      <w:r>
        <w:br/>
      </w:r>
      <w:r>
        <w:t xml:space="preserve">Date: _______________</w:t>
      </w:r>
    </w:p>
    <w:p>
      <w:pPr>
        <w:pStyle w:val="BodyText"/>
      </w:pPr>
      <w:r>
        <w:rPr>
          <w:bCs/>
          <w:b/>
        </w:rPr>
        <w:t xml:space="preserve">For Meridian Energy Partners, Inc.</w:t>
      </w:r>
      <w:r>
        <w:br/>
      </w:r>
      <w:r>
        <w:t xml:space="preserve">Authorized Signatory</w:t>
      </w:r>
      <w:r>
        <w:br/>
      </w:r>
      <w:r>
        <w:t xml:space="preserve">Date: _______________</w:t>
      </w:r>
    </w:p>
    <w:p>
      <w:pPr>
        <w:pStyle w:val="BodyText"/>
      </w:pPr>
      <w:r>
        <w:rPr>
          <w:bCs/>
          <w:b/>
        </w:rPr>
        <w:t xml:space="preserve">Important Notice:</w:t>
      </w:r>
      <w:r>
        <w:t xml:space="preserve"> </w:t>
      </w:r>
      <w:r>
        <w:t xml:space="preserve">This Quotation Estimate (QE-HOU-2025-04782) is a confidential business document prepared exclusively for Meridian Energy Partners, Inc. It is not to be reproduced, distributed, or disclosed to third parties without the prior written consent of Gulf Coast Talent Solutions, LLC. All references to United States Houston pertain to the Houston metropolitan area, including Harris, Fort Bend, Montgomery, and Brazoria counties, Texas. This document is governed by the laws of the State of Texas and the United States of America.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United States Houston</dc:title>
  <dc:creator/>
  <dc:language>en</dc:language>
  <cp:keywords/>
  <dcterms:created xsi:type="dcterms:W3CDTF">2026-10-10T08:41:56Z</dcterms:created>
  <dcterms:modified xsi:type="dcterms:W3CDTF">2026-10-10T08:41:56Z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