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School Counselor Professional Services</w:t>
      </w:r>
    </w:p>
    <w:p>
      <w:pPr>
        <w:pStyle w:val="BodyText"/>
      </w:pPr>
      <w:r>
        <w:t xml:space="preserve">Ethiopia Addis Ababa</w:t>
      </w:r>
    </w:p>
    <w:p>
      <w:pPr>
        <w:pStyle w:val="BodyText"/>
      </w:pPr>
      <w:r>
        <w:t xml:space="preserve">Ref: QE-SA-2025-0047 | Date: 15 June 2025</w:t>
      </w:r>
    </w:p>
    <w:bookmarkEnd w:id="20"/>
    <w:p>
      <w:pPr>
        <w:pStyle w:val="BodyText"/>
      </w:pPr>
      <w:r>
        <w:rPr>
          <w:bCs/>
          <w:b/>
        </w:rPr>
        <w:t xml:space="preserve">Prepared By:</w:t>
      </w:r>
      <w:r>
        <w:br/>
      </w:r>
      <w:r>
        <w:t xml:space="preserve">Addis Ababa Educational Support Services PLC</w:t>
      </w:r>
      <w:r>
        <w:br/>
      </w:r>
      <w:r>
        <w:t xml:space="preserve">Bole Road, Addis Ababa, Ethiopia</w:t>
      </w:r>
      <w:r>
        <w:br/>
      </w:r>
      <w:r>
        <w:t xml:space="preserve">Tel: +251-11-551-2345</w:t>
      </w:r>
      <w:r>
        <w:br/>
      </w:r>
      <w:r>
        <w:t xml:space="preserve">Email: info@aaservices.et</w:t>
      </w:r>
    </w:p>
    <w:p>
      <w:pPr>
        <w:pStyle w:val="BodyText"/>
      </w:pPr>
      <w:r>
        <w:rPr>
          <w:bCs/>
          <w:b/>
        </w:rPr>
        <w:t xml:space="preserve">Prepared For:</w:t>
      </w:r>
      <w:r>
        <w:br/>
      </w:r>
      <w:r>
        <w:t xml:space="preserve">[School / Institution Name]</w:t>
      </w:r>
      <w:r>
        <w:br/>
      </w:r>
      <w:r>
        <w:t xml:space="preserve">[Street Address], Addis Ababa</w:t>
      </w:r>
      <w:r>
        <w:br/>
      </w:r>
      <w:r>
        <w:t xml:space="preserve">Ethiopia</w:t>
      </w:r>
      <w:r>
        <w:br/>
      </w:r>
      <w:r>
        <w:t xml:space="preserve">Contact: [Name &amp; Phone]</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Addis Ababa Educational Support Services PLC to provide a comprehensive and transparent cost breakdown for the engagement of a qualified</w:t>
      </w:r>
      <w:r>
        <w:t xml:space="preserve"> </w:t>
      </w:r>
      <w:r>
        <w:t xml:space="preserve">School Counselor</w:t>
      </w:r>
      <w:r>
        <w:t xml:space="preserve"> </w:t>
      </w:r>
      <w:r>
        <w:t xml:space="preserve">to deliver professional psychological, academic, and social support services within the educational institutions located in</w:t>
      </w:r>
      <w:r>
        <w:t xml:space="preserve"> </w:t>
      </w:r>
      <w:r>
        <w:t xml:space="preserve">Ethiopia Addis Ababa</w:t>
      </w:r>
      <w:r>
        <w:t xml:space="preserve">. This document outlines the scope of work, deliverables, associated costs, and terms governing the proposed engagement. The</w:t>
      </w:r>
      <w:r>
        <w:t xml:space="preserve"> </w:t>
      </w:r>
      <w:r>
        <w:t xml:space="preserve">School Counselor</w:t>
      </w:r>
      <w:r>
        <w:t xml:space="preserve"> </w:t>
      </w:r>
      <w:r>
        <w:t xml:space="preserve">services described herein are designed to meet the specific needs of K-12 and higher education institutions operating within the Addis Ababa city administrative zone, in compliance with the Federal Democratic Republic of Ethiopia Ministry of Education guidelines and the Ethiopian Psychologists Association professional standards.</w:t>
      </w:r>
    </w:p>
    <w:p>
      <w:pPr>
        <w:pStyle w:val="BodyText"/>
      </w:pPr>
      <w:r>
        <w:t xml:space="preserve">2. Scope of School Counselor Services</w:t>
      </w:r>
    </w:p>
    <w:p>
      <w:pPr>
        <w:pStyle w:val="BodyText"/>
      </w:pPr>
      <w:r>
        <w:t xml:space="preserve">The proposed</w:t>
      </w:r>
      <w:r>
        <w:t xml:space="preserve"> </w:t>
      </w:r>
      <w:r>
        <w:t xml:space="preserve">School Counselor</w:t>
      </w:r>
      <w:r>
        <w:t xml:space="preserve"> </w:t>
      </w:r>
      <w:r>
        <w:t xml:space="preserve">engagement in</w:t>
      </w:r>
      <w:r>
        <w:t xml:space="preserve"> </w:t>
      </w:r>
      <w:r>
        <w:t xml:space="preserve">Ethiopia Addis Ababa</w:t>
      </w:r>
      <w:r>
        <w:t xml:space="preserve"> </w:t>
      </w:r>
      <w:r>
        <w:t xml:space="preserve">encompasses the following professional service areas:</w:t>
      </w:r>
    </w:p>
    <w:p>
      <w:pPr>
        <w:numPr>
          <w:ilvl w:val="0"/>
          <w:numId w:val="1001"/>
        </w:numPr>
        <w:pStyle w:val="Compact"/>
      </w:pPr>
      <w:r>
        <w:rPr>
          <w:bCs/>
          <w:b/>
        </w:rPr>
        <w:t xml:space="preserve">Individual Student Counseling:</w:t>
      </w:r>
      <w:r>
        <w:t xml:space="preserve"> </w:t>
      </w:r>
      <w:r>
        <w:t xml:space="preserve">One-on-one sessions addressing academic anxiety, behavioral challenges, family issues, and personal development for students across all grade levels.</w:t>
      </w:r>
    </w:p>
    <w:p>
      <w:pPr>
        <w:numPr>
          <w:ilvl w:val="0"/>
          <w:numId w:val="1001"/>
        </w:numPr>
        <w:pStyle w:val="Compact"/>
      </w:pPr>
      <w:r>
        <w:rPr>
          <w:bCs/>
          <w:b/>
        </w:rPr>
        <w:t xml:space="preserve">Group Counseling &amp; Workshops:</w:t>
      </w:r>
      <w:r>
        <w:t xml:space="preserve"> </w:t>
      </w:r>
      <w:r>
        <w:t xml:space="preserve">Facilitation of weekly group sessions on topics including conflict resolution, anti-bullying awareness, gender sensitivity, and mental health literacy.</w:t>
      </w:r>
    </w:p>
    <w:p>
      <w:pPr>
        <w:numPr>
          <w:ilvl w:val="0"/>
          <w:numId w:val="1001"/>
        </w:numPr>
        <w:pStyle w:val="Compact"/>
      </w:pPr>
      <w:r>
        <w:rPr>
          <w:bCs/>
          <w:b/>
        </w:rPr>
        <w:t xml:space="preserve">Academic Guidance &amp; Career Planning:</w:t>
      </w:r>
      <w:r>
        <w:t xml:space="preserve"> </w:t>
      </w:r>
      <w:r>
        <w:t xml:space="preserve">Assistance with subject selection, university admission preparation, and career pathway exploration aligned with Ethiopian national education curricula.</w:t>
      </w:r>
    </w:p>
    <w:p>
      <w:pPr>
        <w:numPr>
          <w:ilvl w:val="0"/>
          <w:numId w:val="1001"/>
        </w:numPr>
        <w:pStyle w:val="Compact"/>
      </w:pPr>
      <w:r>
        <w:rPr>
          <w:bCs/>
          <w:b/>
        </w:rPr>
        <w:t xml:space="preserve">Teacher &amp; Staff Support:</w:t>
      </w:r>
      <w:r>
        <w:t xml:space="preserve"> </w:t>
      </w:r>
      <w:r>
        <w:t xml:space="preserve">Professional development workshops for teaching staff on recognizing student distress, classroom management strategies, and inclusive education practices.</w:t>
      </w:r>
    </w:p>
    <w:p>
      <w:pPr>
        <w:numPr>
          <w:ilvl w:val="0"/>
          <w:numId w:val="1001"/>
        </w:numPr>
        <w:pStyle w:val="Compact"/>
      </w:pPr>
      <w:r>
        <w:rPr>
          <w:bCs/>
          <w:b/>
        </w:rPr>
        <w:t xml:space="preserve">Parent Engagement Programs:</w:t>
      </w:r>
      <w:r>
        <w:t xml:space="preserve"> </w:t>
      </w:r>
      <w:r>
        <w:t xml:space="preserve">Quarterly parent-teacher-counselor forums to foster collaborative student support systems within the Addis Ababa school community.</w:t>
      </w:r>
    </w:p>
    <w:p>
      <w:pPr>
        <w:numPr>
          <w:ilvl w:val="0"/>
          <w:numId w:val="1001"/>
        </w:numPr>
        <w:pStyle w:val="Compact"/>
      </w:pPr>
      <w:r>
        <w:rPr>
          <w:bCs/>
          <w:b/>
        </w:rPr>
        <w:t xml:space="preserve">Crisis Intervention:</w:t>
      </w:r>
      <w:r>
        <w:t xml:space="preserve"> </w:t>
      </w:r>
      <w:r>
        <w:t xml:space="preserve">Immediate response protocols for student emergencies including trauma, self-harm risk, and acute psychological distress.</w:t>
      </w:r>
    </w:p>
    <w:p>
      <w:pPr>
        <w:numPr>
          <w:ilvl w:val="0"/>
          <w:numId w:val="1001"/>
        </w:numPr>
        <w:pStyle w:val="Compact"/>
      </w:pPr>
      <w:r>
        <w:rPr>
          <w:bCs/>
          <w:b/>
        </w:rPr>
        <w:t xml:space="preserve">Documentation &amp; Reporting:</w:t>
      </w:r>
      <w:r>
        <w:t xml:space="preserve"> </w:t>
      </w:r>
      <w:r>
        <w:t xml:space="preserve">Monthly progress reports, confidential student case files, and annual institutional well-being assessments.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Frequency / Duration</w:t>
            </w:r>
          </w:p>
        </w:tc>
        <w:tc>
          <w:tcPr/>
          <w:p>
            <w:pPr>
              <w:pStyle w:val="Compact"/>
              <w:jc w:val="left"/>
            </w:pPr>
            <w:r>
              <w:t xml:space="preserve">Unit Rate (ETB)</w:t>
            </w:r>
          </w:p>
        </w:tc>
        <w:tc>
          <w:tcPr/>
          <w:p>
            <w:pPr>
              <w:pStyle w:val="Compact"/>
              <w:jc w:val="left"/>
            </w:pPr>
            <w:r>
              <w:t xml:space="preserve">Total (ETB)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School Counselor Monthly Professional Fee (Full-time, 40 hrs/week)</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Includes on-site presence 5 days/week</w:t>
            </w:r>
          </w:p>
        </w:tc>
      </w:tr>
      <w:tr>
        <w:tc>
          <w:tcPr/>
          <w:p>
            <w:pPr>
              <w:pStyle w:val="Compact"/>
              <w:jc w:val="left"/>
            </w:pPr>
            <w:r>
              <w:t xml:space="preserve">2</w:t>
            </w:r>
          </w:p>
        </w:tc>
        <w:tc>
          <w:tcPr/>
          <w:p>
            <w:pPr>
              <w:pStyle w:val="Compact"/>
              <w:jc w:val="left"/>
            </w:pPr>
            <w:r>
              <w:t xml:space="preserve">Group Counseling Workshop Facilitation (per session)</w:t>
            </w:r>
          </w:p>
        </w:tc>
        <w:tc>
          <w:tcPr/>
          <w:p>
            <w:pPr>
              <w:pStyle w:val="Compact"/>
              <w:jc w:val="left"/>
            </w:pPr>
            <w:r>
              <w:t xml:space="preserve">48 sessions/year</w:t>
            </w:r>
          </w:p>
        </w:tc>
        <w:tc>
          <w:tcPr/>
          <w:p>
            <w:pPr>
              <w:pStyle w:val="Compact"/>
              <w:jc w:val="left"/>
            </w:pPr>
            <w:r>
              <w:t xml:space="preserve">5,500</w:t>
            </w:r>
          </w:p>
        </w:tc>
        <w:tc>
          <w:tcPr/>
          <w:p>
            <w:pPr>
              <w:pStyle w:val="Compact"/>
              <w:jc w:val="left"/>
            </w:pPr>
            <w:r>
              <w:t xml:space="preserve">264,000</w:t>
            </w:r>
          </w:p>
        </w:tc>
        <w:tc>
          <w:tcPr/>
          <w:p>
            <w:pPr>
              <w:pStyle w:val="Compact"/>
              <w:jc w:val="left"/>
            </w:pPr>
            <w:r>
              <w:t xml:space="preserve">Max 30 students per group</w:t>
            </w:r>
          </w:p>
        </w:tc>
      </w:tr>
      <w:tr>
        <w:tc>
          <w:tcPr/>
          <w:p>
            <w:pPr>
              <w:pStyle w:val="Compact"/>
              <w:jc w:val="left"/>
            </w:pPr>
            <w:r>
              <w:t xml:space="preserve">3</w:t>
            </w:r>
          </w:p>
        </w:tc>
        <w:tc>
          <w:tcPr/>
          <w:p>
            <w:pPr>
              <w:pStyle w:val="Compact"/>
              <w:jc w:val="left"/>
            </w:pPr>
            <w:r>
              <w:t xml:space="preserve">Teacher Professional Development Training (per workshop)</w:t>
            </w:r>
          </w:p>
        </w:tc>
        <w:tc>
          <w:tcPr/>
          <w:p>
            <w:pPr>
              <w:pStyle w:val="Compact"/>
              <w:jc w:val="left"/>
            </w:pPr>
            <w:r>
              <w:t xml:space="preserve">8 workshops/year</w:t>
            </w:r>
          </w:p>
        </w:tc>
        <w:tc>
          <w:tcPr/>
          <w:p>
            <w:pPr>
              <w:pStyle w:val="Compact"/>
              <w:jc w:val="left"/>
            </w:pPr>
            <w:r>
              <w:t xml:space="preserve">12,000</w:t>
            </w:r>
          </w:p>
        </w:tc>
        <w:tc>
          <w:tcPr/>
          <w:p>
            <w:pPr>
              <w:pStyle w:val="Compact"/>
              <w:jc w:val="left"/>
            </w:pPr>
            <w:r>
              <w:t xml:space="preserve">96,000</w:t>
            </w:r>
          </w:p>
        </w:tc>
        <w:tc>
          <w:tcPr/>
          <w:p>
            <w:pPr>
              <w:pStyle w:val="Compact"/>
              <w:jc w:val="left"/>
            </w:pPr>
            <w:r>
              <w:t xml:space="preserve">Half-day sessions, materials included</w:t>
            </w:r>
          </w:p>
        </w:tc>
      </w:tr>
      <w:tr>
        <w:tc>
          <w:tcPr/>
          <w:p>
            <w:pPr>
              <w:pStyle w:val="Compact"/>
              <w:jc w:val="left"/>
            </w:pPr>
            <w:r>
              <w:t xml:space="preserve">4</w:t>
            </w:r>
          </w:p>
        </w:tc>
        <w:tc>
          <w:tcPr/>
          <w:p>
            <w:pPr>
              <w:pStyle w:val="Compact"/>
              <w:jc w:val="left"/>
            </w:pPr>
            <w:r>
              <w:t xml:space="preserve">Parent Engagement Forum (per event)</w:t>
            </w:r>
          </w:p>
        </w:tc>
        <w:tc>
          <w:tcPr/>
          <w:p>
            <w:pPr>
              <w:pStyle w:val="Compact"/>
              <w:jc w:val="left"/>
            </w:pPr>
            <w:r>
              <w:t xml:space="preserve">4 events/year</w:t>
            </w:r>
          </w:p>
        </w:tc>
        <w:tc>
          <w:tcPr/>
          <w:p>
            <w:pPr>
              <w:pStyle w:val="Compact"/>
              <w:jc w:val="left"/>
            </w:pPr>
            <w:r>
              <w:t xml:space="preserve">8,000</w:t>
            </w:r>
          </w:p>
        </w:tc>
        <w:tc>
          <w:tcPr/>
          <w:p>
            <w:pPr>
              <w:pStyle w:val="Compact"/>
              <w:jc w:val="left"/>
            </w:pPr>
            <w:r>
              <w:t xml:space="preserve">32,000</w:t>
            </w:r>
          </w:p>
        </w:tc>
        <w:tc>
          <w:tcPr/>
          <w:p>
            <w:pPr>
              <w:pStyle w:val="Compact"/>
              <w:jc w:val="left"/>
            </w:pPr>
            <w:r>
              <w:t xml:space="preserve">Includes venue coordination in Addis Ababa</w:t>
            </w:r>
          </w:p>
        </w:tc>
      </w:tr>
      <w:tr>
        <w:tc>
          <w:tcPr/>
          <w:p>
            <w:pPr>
              <w:pStyle w:val="Compact"/>
              <w:jc w:val="left"/>
            </w:pPr>
            <w:r>
              <w:t xml:space="preserve">5</w:t>
            </w:r>
          </w:p>
        </w:tc>
        <w:tc>
          <w:tcPr/>
          <w:p>
            <w:pPr>
              <w:pStyle w:val="Compact"/>
              <w:jc w:val="left"/>
            </w:pPr>
            <w:r>
              <w:t xml:space="preserve">Crisis Intervention &amp; Emergency Response (on-call)</w:t>
            </w:r>
          </w:p>
        </w:tc>
        <w:tc>
          <w:tcPr/>
          <w:p>
            <w:pPr>
              <w:pStyle w:val="Compact"/>
              <w:jc w:val="left"/>
            </w:pPr>
            <w:r>
              <w:t xml:space="preserve">Annual retainer</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24/7 availability, 2-hour response</w:t>
            </w:r>
          </w:p>
        </w:tc>
      </w:tr>
      <w:tr>
        <w:tc>
          <w:tcPr/>
          <w:p>
            <w:pPr>
              <w:pStyle w:val="Compact"/>
              <w:jc w:val="left"/>
            </w:pPr>
            <w:r>
              <w:t xml:space="preserve">6</w:t>
            </w:r>
          </w:p>
        </w:tc>
        <w:tc>
          <w:tcPr/>
          <w:p>
            <w:pPr>
              <w:pStyle w:val="Compact"/>
              <w:jc w:val="left"/>
            </w:pPr>
            <w:r>
              <w:t xml:space="preserve">Assessment Tools, Licenses &amp; Consumables</w:t>
            </w:r>
          </w:p>
        </w:tc>
        <w:tc>
          <w:tcPr/>
          <w:p>
            <w:pPr>
              <w:pStyle w:val="Compact"/>
              <w:jc w:val="left"/>
            </w:pPr>
            <w:r>
              <w:t xml:space="preserve">Annual</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Psychometric instruments, stationery</w:t>
            </w:r>
          </w:p>
        </w:tc>
      </w:tr>
      <w:tr>
        <w:tc>
          <w:tcPr/>
          <w:p>
            <w:pPr>
              <w:pStyle w:val="Compact"/>
              <w:jc w:val="left"/>
            </w:pPr>
            <w:r>
              <w:t xml:space="preserve">7</w:t>
            </w:r>
          </w:p>
        </w:tc>
        <w:tc>
          <w:tcPr/>
          <w:p>
            <w:pPr>
              <w:pStyle w:val="Compact"/>
              <w:jc w:val="left"/>
            </w:pPr>
            <w:r>
              <w:t xml:space="preserve">Monthly Reporting &amp; Annual Institutional Assessment</w:t>
            </w:r>
          </w:p>
        </w:tc>
        <w:tc>
          <w:tcPr/>
          <w:p>
            <w:pPr>
              <w:pStyle w:val="Compact"/>
              <w:jc w:val="left"/>
            </w:pPr>
            <w:r>
              <w:t xml:space="preserve">13 reports/year</w:t>
            </w:r>
          </w:p>
        </w:tc>
        <w:tc>
          <w:tcPr/>
          <w:p>
            <w:pPr>
              <w:pStyle w:val="Compact"/>
              <w:jc w:val="left"/>
            </w:pPr>
            <w:r>
              <w:t xml:space="preserve">3,500</w:t>
            </w:r>
          </w:p>
        </w:tc>
        <w:tc>
          <w:tcPr/>
          <w:p>
            <w:pPr>
              <w:pStyle w:val="Compact"/>
              <w:jc w:val="left"/>
            </w:pPr>
            <w:r>
              <w:t xml:space="preserve">45,500</w:t>
            </w:r>
          </w:p>
        </w:tc>
        <w:tc>
          <w:tcPr/>
          <w:p>
            <w:pPr>
              <w:pStyle w:val="Compact"/>
              <w:jc w:val="left"/>
            </w:pPr>
            <w:r>
              <w:t xml:space="preserve">12 monthly + 1 annual report</w:t>
            </w:r>
          </w:p>
        </w:tc>
      </w:tr>
      <w:tr>
        <w:tc>
          <w:tcPr/>
          <w:p>
            <w:pPr>
              <w:pStyle w:val="Compact"/>
              <w:jc w:val="left"/>
            </w:pPr>
            <w:r>
              <w:t xml:space="preserve">8</w:t>
            </w:r>
          </w:p>
        </w:tc>
        <w:tc>
          <w:tcPr/>
          <w:p>
            <w:pPr>
              <w:pStyle w:val="Compact"/>
              <w:jc w:val="left"/>
            </w:pPr>
            <w:r>
              <w:t xml:space="preserve">Travel &amp; Local Transportation within Addis Ababa</w:t>
            </w:r>
          </w:p>
        </w:tc>
        <w:tc>
          <w:tcPr/>
          <w:p>
            <w:pPr>
              <w:pStyle w:val="Compact"/>
              <w:jc w:val="left"/>
            </w:pPr>
            <w:r>
              <w:t xml:space="preserve">Annual</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Inter-school visits, ministry meetings</w:t>
            </w:r>
          </w:p>
        </w:tc>
      </w:tr>
      <w:tr>
        <w:tc>
          <w:tcPr>
            <w:gridSpan w:val="4"/>
          </w:tcPr>
          <w:p>
            <w:pPr>
              <w:pStyle w:val="Compact"/>
              <w:jc w:val="left"/>
            </w:pPr>
            <w:r>
              <w:t xml:space="preserve">TOTAL ANNUAL ESTIMATE (Before VAT)</w:t>
            </w:r>
          </w:p>
        </w:tc>
        <w:tc>
          <w:tcPr/>
          <w:p>
            <w:pPr>
              <w:pStyle w:val="Compact"/>
              <w:jc w:val="left"/>
            </w:pPr>
            <w:r>
              <w:t xml:space="preserve">1,557,500</w:t>
            </w:r>
          </w:p>
        </w:tc>
        <w:tc>
          <w:tcPr/>
          <w:p>
            <w:pPr>
              <w:pStyle w:val="Compact"/>
            </w:pPr>
          </w:p>
        </w:tc>
      </w:tr>
      <w:tr>
        <w:tc>
          <w:tcPr>
            <w:gridSpan w:val="4"/>
          </w:tcPr>
          <w:p>
            <w:pPr>
              <w:pStyle w:val="Compact"/>
              <w:jc w:val="left"/>
            </w:pPr>
            <w:r>
              <w:t xml:space="preserve">VAT (15% as per Ethiopian Tax Law)</w:t>
            </w:r>
          </w:p>
        </w:tc>
        <w:tc>
          <w:tcPr/>
          <w:p>
            <w:pPr>
              <w:pStyle w:val="Compact"/>
              <w:jc w:val="left"/>
            </w:pPr>
            <w:r>
              <w:t xml:space="preserve">233,625</w:t>
            </w:r>
          </w:p>
        </w:tc>
        <w:tc>
          <w:tcPr/>
          <w:p>
            <w:pPr>
              <w:pStyle w:val="Compact"/>
            </w:pPr>
          </w:p>
        </w:tc>
      </w:tr>
      <w:tr>
        <w:tc>
          <w:tcPr>
            <w:gridSpan w:val="4"/>
          </w:tcPr>
          <w:p>
            <w:pPr>
              <w:pStyle w:val="Compact"/>
              <w:jc w:val="left"/>
            </w:pPr>
            <w:r>
              <w:t xml:space="preserve">GRAND TOTAL (ETB)</w:t>
            </w:r>
          </w:p>
        </w:tc>
        <w:tc>
          <w:tcPr/>
          <w:p>
            <w:pPr>
              <w:pStyle w:val="Compact"/>
              <w:jc w:val="left"/>
            </w:pPr>
            <w:r>
              <w:t xml:space="preserve">1,791,125</w:t>
            </w:r>
          </w:p>
        </w:tc>
        <w:tc>
          <w:tcPr/>
          <w:p>
            <w:pPr>
              <w:pStyle w:val="Compact"/>
            </w:pPr>
          </w:p>
        </w:tc>
      </w:tr>
    </w:tbl>
    <w:p>
      <w:pPr>
        <w:pStyle w:val="BodyText"/>
      </w:pPr>
      <w:r>
        <w:t xml:space="preserve">4. Qualifications of the Proposed School Counselor</w:t>
      </w:r>
    </w:p>
    <w:p>
      <w:pPr>
        <w:pStyle w:val="BodyText"/>
      </w:pPr>
      <w:r>
        <w:t xml:space="preserve">The</w:t>
      </w:r>
      <w:r>
        <w:t xml:space="preserve"> </w:t>
      </w:r>
      <w:r>
        <w:t xml:space="preserve">School Counselor</w:t>
      </w:r>
      <w:r>
        <w:t xml:space="preserve"> </w:t>
      </w:r>
      <w:r>
        <w:t xml:space="preserve">proposed for this engagement in</w:t>
      </w:r>
      <w:r>
        <w:t xml:space="preserve"> </w:t>
      </w:r>
      <w:r>
        <w:t xml:space="preserve">Ethiopia Addis Ababa</w:t>
      </w:r>
      <w:r>
        <w:t xml:space="preserve"> </w:t>
      </w:r>
      <w:r>
        <w:t xml:space="preserve">shall hold a minimum of a Master's degree in Counseling Psychology, Educational Psychology, or a closely related field from a recognized Ethiopian university (e.g., Addis Ababa University, University of Addis Ababa, or St. Mary's University) or an equivalently accredited international institution. The candidate must possess a valid license from the Ethiopian Psychologists Association, a minimum of five (5) years of documented experience in school-based counseling within the Ethiopian education system, and demonstrated proficiency in both Amharic and English to serve the diverse student population of Addis Ababa. Additionally, the</w:t>
      </w:r>
      <w:r>
        <w:t xml:space="preserve"> </w:t>
      </w:r>
      <w:r>
        <w:t xml:space="preserve">School Counselor</w:t>
      </w:r>
      <w:r>
        <w:t xml:space="preserve"> </w:t>
      </w:r>
      <w:r>
        <w:t xml:space="preserve">must have completed at least two (2) continuing professional development certifications in child and adolescent mental health within the preceding three years.</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t xml:space="preserve">Ethiopia Addis Ababa</w:t>
      </w:r>
      <w:r>
        <w:t xml:space="preserve">.</w:t>
      </w:r>
    </w:p>
    <w:p>
      <w:pPr>
        <w:numPr>
          <w:ilvl w:val="0"/>
          <w:numId w:val="1002"/>
        </w:numPr>
        <w:pStyle w:val="Compact"/>
      </w:pPr>
      <w:r>
        <w:t xml:space="preserve">Payment terms: 30% advance payment upon contract signing, 40% at the midpoint of the service year (Month 6), and 30% upon completion of the annual service period. All payments shall be made in Ethiopian Birr (ETB) via bank transfer to the designated account of Addis Ababa Educational Support Services PLC.</w:t>
      </w:r>
    </w:p>
    <w:p>
      <w:pPr>
        <w:numPr>
          <w:ilvl w:val="0"/>
          <w:numId w:val="1002"/>
        </w:numPr>
        <w:pStyle w:val="Compact"/>
      </w:pPr>
      <w:r>
        <w:t xml:space="preserve">The</w:t>
      </w:r>
      <w:r>
        <w:t xml:space="preserve"> </w:t>
      </w:r>
      <w:r>
        <w:t xml:space="preserve">School Counselor</w:t>
      </w:r>
      <w:r>
        <w:t xml:space="preserve"> </w:t>
      </w:r>
      <w:r>
        <w:t xml:space="preserve">shall maintain strict confidentiality in accordance with the Ethiopian Data Protection Proclamation (No. 1104/2019) and professional ethical codes. All student records shall be stored securely on-site at the client institution in Addis Ababa.</w:t>
      </w:r>
    </w:p>
    <w:p>
      <w:pPr>
        <w:numPr>
          <w:ilvl w:val="0"/>
          <w:numId w:val="1002"/>
        </w:numPr>
        <w:pStyle w:val="Compact"/>
      </w:pPr>
      <w:r>
        <w:t xml:space="preserve">Either party may terminate the agreement with a written notice of thirty (30) days. In the event of early termination, the client shall be liable for all services rendered up to the termination date plus a 10% administrative fee.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shall be executed by both parties prior to the commencement of any</w:t>
      </w:r>
      <w:r>
        <w:t xml:space="preserve"> </w:t>
      </w:r>
      <w:r>
        <w:t xml:space="preserve">School Counselor</w:t>
      </w:r>
      <w:r>
        <w:t xml:space="preserve"> </w:t>
      </w:r>
      <w:r>
        <w:t xml:space="preserve">services.</w:t>
      </w:r>
    </w:p>
    <w:p>
      <w:pPr>
        <w:numPr>
          <w:ilvl w:val="0"/>
          <w:numId w:val="1002"/>
        </w:numPr>
        <w:pStyle w:val="Compact"/>
      </w:pPr>
      <w:r>
        <w:t xml:space="preserve">All services shall be delivered in compliance with the Federal Democratic Republic of Ethiopia Ministry of Education directives, the Addis Ababa City Administration Education Bureau regulations, and applicable national labor laws.</w:t>
      </w:r>
    </w:p>
    <w:p>
      <w:pPr>
        <w:numPr>
          <w:ilvl w:val="0"/>
          <w:numId w:val="1002"/>
        </w:numPr>
        <w:pStyle w:val="Compact"/>
      </w:pPr>
      <w:r>
        <w:t xml:space="preserve">Force majeure events, including but not limited to natural disasters, civil unrest, or government-mandated school closures in</w:t>
      </w:r>
      <w:r>
        <w:t xml:space="preserve"> </w:t>
      </w:r>
      <w:r>
        <w:t xml:space="preserve">Ethiopia Addis Ababa</w:t>
      </w:r>
      <w:r>
        <w:t xml:space="preserve">, shall suspend service obligations without penalty to either party.</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School Counselor</w:t>
      </w:r>
      <w:r>
        <w:t xml:space="preserve"> </w:t>
      </w:r>
      <w:r>
        <w:t xml:space="preserve">services in</w:t>
      </w:r>
      <w:r>
        <w:t xml:space="preserve"> </w:t>
      </w:r>
      <w:r>
        <w:t xml:space="preserve">Ethiopia Addis Ababa</w:t>
      </w:r>
      <w:r>
        <w:t xml:space="preserve">. This acceptance shall serve as the basis for the preparation of a formal service contract.</w:t>
      </w:r>
    </w:p>
    <w:p>
      <w:pPr>
        <w:pStyle w:val="BodyText"/>
      </w:pPr>
      <w:r>
        <w:rPr>
          <w:bCs/>
          <w:b/>
        </w:rPr>
        <w:t xml:space="preserve">For: Addis Ababa Educational Support Services PLC</w:t>
      </w:r>
    </w:p>
    <w:p>
      <w:pPr>
        <w:pStyle w:val="BodyText"/>
      </w:pPr>
      <w:r>
        <w:t xml:space="preserve">Name: _________________________</w:t>
      </w:r>
      <w:r>
        <w:br/>
      </w:r>
      <w:r>
        <w:t xml:space="preserve">Title: Managing Director</w:t>
      </w:r>
      <w:r>
        <w:br/>
      </w:r>
      <w:r>
        <w:t xml:space="preserve">Signature &amp; Date: _______________</w:t>
      </w:r>
    </w:p>
    <w:p>
      <w:pPr>
        <w:pStyle w:val="BodyText"/>
      </w:pPr>
      <w:r>
        <w:rPr>
          <w:bCs/>
          <w:b/>
        </w:rPr>
        <w:t xml:space="preserve">For: [Client Institution]</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t xml:space="preserve">Addis Ababa Educational Support Services PLC | Bole Road, Addis Ababa, Ethiopia | TIN: 0012345678</w:t>
      </w:r>
    </w:p>
    <w:p>
      <w:pPr>
        <w:pStyle w:val="BodyText"/>
      </w:pPr>
      <w:r>
        <w:t xml:space="preserve">This Quotation Estimate document is the property of Addis Ababa Educational Support Services PLC. Unauthorized reproduction is prohibited.</w:t>
      </w:r>
    </w:p>
    <w:p>
      <w:pPr>
        <w:pStyle w:val="BodyText"/>
      </w:pPr>
      <w:r>
        <w:t xml:space="preserve">Document Ref: QE-SA-2025-0047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Ethiopia Addis Ababa</dc:title>
  <dc:creator/>
  <dc:language>en</dc:language>
  <cp:keywords/>
  <dcterms:created xsi:type="dcterms:W3CDTF">2026-10-10T06:49:57Z</dcterms:created>
  <dcterms:modified xsi:type="dcterms:W3CDTF">2026-10-10T06:49:57Z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