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School Counselor Services — France Paris</w:t>
      </w:r>
    </w:p>
    <w:p>
      <w:pPr>
        <w:pStyle w:val="BodyText"/>
      </w:pPr>
      <w:r>
        <w:t xml:space="preserve">Document Reference: QE-SP-2025-0417 | Issued in France Paris</w:t>
      </w:r>
    </w:p>
    <w:bookmarkEnd w:id="20"/>
    <w:bookmarkStart w:id="21" w:name="service-provider"/>
    <w:p>
      <w:pPr>
        <w:pStyle w:val="Heading3"/>
      </w:pPr>
      <w:r>
        <w:t xml:space="preserve">Service Provider</w:t>
      </w:r>
    </w:p>
    <w:p>
      <w:pPr>
        <w:pStyle w:val="FirstParagraph"/>
      </w:pPr>
      <w:r>
        <w:rPr>
          <w:bCs/>
          <w:b/>
        </w:rPr>
        <w:t xml:space="preserve">Paris Éducation Conseil SARL</w:t>
      </w:r>
    </w:p>
    <w:p>
      <w:pPr>
        <w:pStyle w:val="BodyText"/>
      </w:pPr>
      <w:r>
        <w:t xml:space="preserve">14 Rue de la République, 75003 Paris</w:t>
      </w:r>
    </w:p>
    <w:p>
      <w:pPr>
        <w:pStyle w:val="BodyText"/>
      </w:pPr>
      <w:r>
        <w:t xml:space="preserve">France</w:t>
      </w:r>
    </w:p>
    <w:p>
      <w:pPr>
        <w:pStyle w:val="BodyText"/>
      </w:pPr>
      <w:r>
        <w:t xml:space="preserve">Tel: +33 1 42 68 30 15</w:t>
      </w:r>
    </w:p>
    <w:p>
      <w:pPr>
        <w:pStyle w:val="BodyText"/>
      </w:pPr>
      <w:r>
        <w:t xml:space="preserve">Email: contact@pariseducationconseil.fr</w:t>
      </w:r>
    </w:p>
    <w:p>
      <w:pPr>
        <w:pStyle w:val="BodyText"/>
      </w:pPr>
      <w:r>
        <w:t xml:space="preserve">SIRET: 842 567 193 00021</w:t>
      </w:r>
    </w:p>
    <w:bookmarkEnd w:id="21"/>
    <w:bookmarkStart w:id="22" w:name="client-recipient"/>
    <w:p>
      <w:pPr>
        <w:pStyle w:val="Heading3"/>
      </w:pPr>
      <w:r>
        <w:t xml:space="preserve">Client / Recipient</w:t>
      </w:r>
    </w:p>
    <w:p>
      <w:pPr>
        <w:pStyle w:val="FirstParagraph"/>
      </w:pPr>
      <w:r>
        <w:rPr>
          <w:bCs/>
          <w:b/>
        </w:rPr>
        <w:t xml:space="preserve">Collège Jean-Moulin</w:t>
      </w:r>
    </w:p>
    <w:p>
      <w:pPr>
        <w:pStyle w:val="BodyText"/>
      </w:pPr>
      <w:r>
        <w:t xml:space="preserve">28 Avenue de la République, 75011 Paris</w:t>
      </w:r>
    </w:p>
    <w:p>
      <w:pPr>
        <w:pStyle w:val="BodyText"/>
      </w:pPr>
      <w:r>
        <w:t xml:space="preserve">France</w:t>
      </w:r>
    </w:p>
    <w:p>
      <w:pPr>
        <w:pStyle w:val="BodyText"/>
      </w:pPr>
      <w:r>
        <w:t xml:space="preserve">Attn: Director of Student Affairs</w:t>
      </w:r>
    </w:p>
    <w:p>
      <w:pPr>
        <w:pStyle w:val="BodyText"/>
      </w:pPr>
      <w:r>
        <w:t xml:space="preserve">Tel: +33 1 43 45 78 22</w:t>
      </w:r>
    </w:p>
    <w:p>
      <w:pPr>
        <w:pStyle w:val="BodyText"/>
      </w:pPr>
      <w:r>
        <w:t xml:space="preserve">Email: direction@college-jeanmoulin.fr</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QE-SP-2025-0417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EUR (€)</w:t>
      </w:r>
    </w:p>
    <w:bookmarkEnd w:id="23"/>
    <w:bookmarkStart w:id="24" w:name="engagement-period"/>
    <w:p>
      <w:pPr>
        <w:pStyle w:val="Heading3"/>
      </w:pPr>
      <w:r>
        <w:t xml:space="preserve">Engagement Period</w:t>
      </w:r>
    </w:p>
    <w:p>
      <w:pPr>
        <w:pStyle w:val="FirstParagraph"/>
      </w:pPr>
      <w:r>
        <w:rPr>
          <w:bCs/>
          <w:b/>
        </w:rPr>
        <w:t xml:space="preserve">Start Date:</w:t>
      </w:r>
      <w:r>
        <w:t xml:space="preserve"> </w:t>
      </w:r>
      <w:r>
        <w:t xml:space="preserve">1 September 2025</w:t>
      </w:r>
    </w:p>
    <w:p>
      <w:pPr>
        <w:pStyle w:val="BodyText"/>
      </w:pPr>
      <w:r>
        <w:rPr>
          <w:bCs/>
          <w:b/>
        </w:rPr>
        <w:t xml:space="preserve">End Date:</w:t>
      </w:r>
      <w:r>
        <w:t xml:space="preserve"> </w:t>
      </w:r>
      <w:r>
        <w:t xml:space="preserve">28 June 2026</w:t>
      </w:r>
    </w:p>
    <w:p>
      <w:pPr>
        <w:pStyle w:val="BodyText"/>
      </w:pPr>
      <w:r>
        <w:rPr>
          <w:bCs/>
          <w:b/>
        </w:rPr>
        <w:t xml:space="preserve">Location:</w:t>
      </w:r>
      <w:r>
        <w:t xml:space="preserve"> </w:t>
      </w:r>
      <w:r>
        <w:t xml:space="preserve">France Paris (On-site &amp; Remote)</w:t>
      </w:r>
    </w:p>
    <w:p>
      <w:pPr>
        <w:pStyle w:val="BodyText"/>
      </w:pPr>
      <w:r>
        <w:rPr>
          <w:bCs/>
          <w:b/>
        </w:rPr>
        <w:t xml:space="preserve">Academic Year:</w:t>
      </w:r>
      <w:r>
        <w:t xml:space="preserve"> </w:t>
      </w:r>
      <w:r>
        <w:t xml:space="preserve">2025–2026</w:t>
      </w:r>
    </w:p>
    <w:bookmarkEnd w:id="24"/>
    <w:bookmarkStart w:id="25"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Paris Éducation Conseil SARL to provide Collège Jean-Moulin, located in France Paris, with a comprehensive and transparent financial proposal for the engagement of a qualified</w:t>
      </w:r>
      <w:r>
        <w:t xml:space="preserve"> </w:t>
      </w:r>
      <w:r>
        <w:t xml:space="preserve">School Counselor</w:t>
      </w:r>
      <w:r>
        <w:t xml:space="preserve"> </w:t>
      </w:r>
      <w:r>
        <w:t xml:space="preserve">for the 2025–2026 academic year. The purpose of this document is to outline the scope of services, associated costs, payment schedules, and contractual terms governing the provision of professional</w:t>
      </w:r>
      <w:r>
        <w:t xml:space="preserve"> </w:t>
      </w:r>
      <w:r>
        <w:t xml:space="preserve">School Counselor</w:t>
      </w:r>
      <w:r>
        <w:t xml:space="preserve"> </w:t>
      </w:r>
      <w:r>
        <w:t xml:space="preserve">support within the educational framework of France Paris. All figures presented in this</w:t>
      </w:r>
      <w:r>
        <w:t xml:space="preserve"> </w:t>
      </w:r>
      <w:r>
        <w:t xml:space="preserve">Quotation Estimate</w:t>
      </w:r>
      <w:r>
        <w:t xml:space="preserve"> </w:t>
      </w:r>
      <w:r>
        <w:t xml:space="preserve">are exclusive of applicable French Value Added Tax (TVA) at the standard rate of 20%, which will be added at the point of invoicing.</w:t>
      </w:r>
    </w:p>
    <w:bookmarkEnd w:id="25"/>
    <w:bookmarkStart w:id="26" w:name="X2592d79c32c4192705eb2044e6fdbdac640dfc9"/>
    <w:p>
      <w:pPr>
        <w:pStyle w:val="Heading2"/>
      </w:pPr>
      <w:r>
        <w:t xml:space="preserve">2. Scope of Services – School Counselor in France Paris</w:t>
      </w:r>
    </w:p>
    <w:p>
      <w:pPr>
        <w:pStyle w:val="FirstParagraph"/>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will deliver a full spectrum of student support services tailored to the specific needs of the student body at Collège Jean-Moulin in France Paris. The scope encompasses the following deliverables:</w:t>
      </w:r>
    </w:p>
    <w:p>
      <w:pPr>
        <w:numPr>
          <w:ilvl w:val="0"/>
          <w:numId w:val="1001"/>
        </w:numPr>
        <w:pStyle w:val="Compact"/>
      </w:pPr>
      <w:r>
        <w:rPr>
          <w:bCs/>
          <w:b/>
        </w:rPr>
        <w:t xml:space="preserve">Individual Counseling Sessions:</w:t>
      </w:r>
      <w:r>
        <w:t xml:space="preserve"> </w:t>
      </w:r>
      <w:r>
        <w:t xml:space="preserve">A minimum of 120 one-on-one sessions per academic year, addressing academic difficulties, emotional well-being, family conflicts, and social integration challenges specific to the diverse student population in France Paris.</w:t>
      </w:r>
    </w:p>
    <w:p>
      <w:pPr>
        <w:numPr>
          <w:ilvl w:val="0"/>
          <w:numId w:val="1001"/>
        </w:numPr>
        <w:pStyle w:val="Compact"/>
      </w:pPr>
      <w:r>
        <w:rPr>
          <w:bCs/>
          <w:b/>
        </w:rPr>
        <w:t xml:space="preserve">Group Workshops:</w:t>
      </w:r>
      <w:r>
        <w:t xml:space="preserve"> </w:t>
      </w:r>
      <w:r>
        <w:t xml:space="preserve">Twelve (12) facilitated group workshops per term covering topics such as stress management, peer mediation, career orientation, and digital citizenship, aligned with the French national education curriculum.</w:t>
      </w:r>
    </w:p>
    <w:p>
      <w:pPr>
        <w:numPr>
          <w:ilvl w:val="0"/>
          <w:numId w:val="1001"/>
        </w:numPr>
        <w:pStyle w:val="Compact"/>
      </w:pPr>
      <w:r>
        <w:rPr>
          <w:bCs/>
          <w:b/>
        </w:rPr>
        <w:t xml:space="preserve">Preventive Programs:</w:t>
      </w:r>
      <w:r>
        <w:t xml:space="preserve"> </w:t>
      </w:r>
      <w:r>
        <w:t xml:space="preserve">Design and implementation of a school-wide mental health awareness program, including anti-bullying initiatives and resilience-building activities, in compliance with the French Ministry of National Education guidelines.</w:t>
      </w:r>
    </w:p>
    <w:p>
      <w:pPr>
        <w:numPr>
          <w:ilvl w:val="0"/>
          <w:numId w:val="1001"/>
        </w:numPr>
        <w:pStyle w:val="Compact"/>
      </w:pPr>
      <w:r>
        <w:rPr>
          <w:bCs/>
          <w:b/>
        </w:rPr>
        <w:t xml:space="preserve">Parental Engagement:</w:t>
      </w:r>
      <w:r>
        <w:t xml:space="preserve"> </w:t>
      </w:r>
      <w:r>
        <w:t xml:space="preserve">Four (4) parent information sessions per academic year, conducted in both French and English, to foster collaborative support for student development in the France Paris community.</w:t>
      </w:r>
    </w:p>
    <w:p>
      <w:pPr>
        <w:numPr>
          <w:ilvl w:val="0"/>
          <w:numId w:val="1001"/>
        </w:numPr>
        <w:pStyle w:val="Compact"/>
      </w:pPr>
      <w:r>
        <w:rPr>
          <w:bCs/>
          <w:b/>
        </w:rPr>
        <w:t xml:space="preserve">Referral Coordination:</w:t>
      </w:r>
      <w:r>
        <w:t xml:space="preserve"> </w:t>
      </w:r>
      <w:r>
        <w:t xml:space="preserve">Liaison with external healthcare providers, social services, and specialized institutions in the Île-de-France region to ensure continuity of care for students requiring additional support.</w:t>
      </w:r>
    </w:p>
    <w:p>
      <w:pPr>
        <w:numPr>
          <w:ilvl w:val="0"/>
          <w:numId w:val="1001"/>
        </w:numPr>
        <w:pStyle w:val="Compact"/>
      </w:pPr>
      <w:r>
        <w:rPr>
          <w:bCs/>
          <w:b/>
        </w:rPr>
        <w:t xml:space="preserve">Reporting &amp; Documentation:</w:t>
      </w:r>
      <w:r>
        <w:t xml:space="preserve"> </w:t>
      </w:r>
      <w:r>
        <w:t xml:space="preserve">Monthly progress reports submitted to the school director, including anonymized statistics on counseling caseloads, workshop attendance, and program outcomes.</w:t>
      </w:r>
    </w:p>
    <w:bookmarkEnd w:id="26"/>
    <w:bookmarkStart w:id="27"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w:t>
            </w:r>
          </w:p>
        </w:tc>
        <w:tc>
          <w:tcPr/>
          <w:p>
            <w:pPr>
              <w:pStyle w:val="Compact"/>
              <w:jc w:val="left"/>
            </w:pPr>
            <w:r>
              <w:t xml:space="preserve">Annual Total (€)</w:t>
            </w:r>
          </w:p>
        </w:tc>
      </w:tr>
      <w:tr>
        <w:tc>
          <w:tcPr/>
          <w:p>
            <w:pPr>
              <w:pStyle w:val="Compact"/>
              <w:jc w:val="left"/>
            </w:pPr>
            <w:r>
              <w:t xml:space="preserve">01</w:t>
            </w:r>
          </w:p>
        </w:tc>
        <w:tc>
          <w:tcPr/>
          <w:p>
            <w:pPr>
              <w:pStyle w:val="Compact"/>
              <w:jc w:val="left"/>
            </w:pPr>
            <w:r>
              <w:t xml:space="preserve">Individual School Counselor sessions (45 min each)</w:t>
            </w:r>
          </w:p>
        </w:tc>
        <w:tc>
          <w:tcPr/>
          <w:p>
            <w:pPr>
              <w:pStyle w:val="Compact"/>
              <w:jc w:val="left"/>
            </w:pPr>
            <w:r>
              <w:t xml:space="preserve">120 sessions/yr</w:t>
            </w:r>
          </w:p>
        </w:tc>
        <w:tc>
          <w:tcPr/>
          <w:p>
            <w:pPr>
              <w:pStyle w:val="Compact"/>
              <w:jc w:val="left"/>
            </w:pPr>
            <w:r>
              <w:t xml:space="preserve">€ 65.00</w:t>
            </w:r>
          </w:p>
        </w:tc>
        <w:tc>
          <w:tcPr/>
          <w:p>
            <w:pPr>
              <w:pStyle w:val="Compact"/>
              <w:jc w:val="left"/>
            </w:pPr>
            <w:r>
              <w:t xml:space="preserve">€ 7,800.00</w:t>
            </w:r>
          </w:p>
        </w:tc>
      </w:tr>
      <w:tr>
        <w:tc>
          <w:tcPr/>
          <w:p>
            <w:pPr>
              <w:pStyle w:val="Compact"/>
              <w:jc w:val="left"/>
            </w:pPr>
            <w:r>
              <w:t xml:space="preserve">02</w:t>
            </w:r>
          </w:p>
        </w:tc>
        <w:tc>
          <w:tcPr/>
          <w:p>
            <w:pPr>
              <w:pStyle w:val="Compact"/>
              <w:jc w:val="left"/>
            </w:pPr>
            <w:r>
              <w:t xml:space="preserve">Group workshops (2 hours each, up to 25 students)</w:t>
            </w:r>
          </w:p>
        </w:tc>
        <w:tc>
          <w:tcPr/>
          <w:p>
            <w:pPr>
              <w:pStyle w:val="Compact"/>
              <w:jc w:val="left"/>
            </w:pPr>
            <w:r>
              <w:t xml:space="preserve">36 workshops/yr</w:t>
            </w:r>
          </w:p>
        </w:tc>
        <w:tc>
          <w:tcPr/>
          <w:p>
            <w:pPr>
              <w:pStyle w:val="Compact"/>
              <w:jc w:val="left"/>
            </w:pPr>
            <w:r>
              <w:t xml:space="preserve">€ 220.00</w:t>
            </w:r>
          </w:p>
        </w:tc>
        <w:tc>
          <w:tcPr/>
          <w:p>
            <w:pPr>
              <w:pStyle w:val="Compact"/>
              <w:jc w:val="left"/>
            </w:pPr>
            <w:r>
              <w:t xml:space="preserve">€ 7,920.00</w:t>
            </w:r>
          </w:p>
        </w:tc>
      </w:tr>
      <w:tr>
        <w:tc>
          <w:tcPr/>
          <w:p>
            <w:pPr>
              <w:pStyle w:val="Compact"/>
              <w:jc w:val="left"/>
            </w:pPr>
            <w:r>
              <w:t xml:space="preserve">03</w:t>
            </w:r>
          </w:p>
        </w:tc>
        <w:tc>
          <w:tcPr/>
          <w:p>
            <w:pPr>
              <w:pStyle w:val="Compact"/>
              <w:jc w:val="left"/>
            </w:pPr>
            <w:r>
              <w:t xml:space="preserve">Preventive program design &amp; implementation</w:t>
            </w:r>
          </w:p>
        </w:tc>
        <w:tc>
          <w:tcPr/>
          <w:p>
            <w:pPr>
              <w:pStyle w:val="Compact"/>
              <w:jc w:val="left"/>
            </w:pPr>
            <w:r>
              <w:t xml:space="preserve">Annual</w:t>
            </w:r>
          </w:p>
        </w:tc>
        <w:tc>
          <w:tcPr/>
          <w:p>
            <w:pPr>
              <w:pStyle w:val="Compact"/>
              <w:jc w:val="left"/>
            </w:pPr>
            <w:r>
              <w:t xml:space="preserve">€ 3,500.00</w:t>
            </w:r>
          </w:p>
        </w:tc>
        <w:tc>
          <w:tcPr/>
          <w:p>
            <w:pPr>
              <w:pStyle w:val="Compact"/>
              <w:jc w:val="left"/>
            </w:pPr>
            <w:r>
              <w:t xml:space="preserve">€ 3,500.00</w:t>
            </w:r>
          </w:p>
        </w:tc>
      </w:tr>
      <w:tr>
        <w:tc>
          <w:tcPr/>
          <w:p>
            <w:pPr>
              <w:pStyle w:val="Compact"/>
              <w:jc w:val="left"/>
            </w:pPr>
            <w:r>
              <w:t xml:space="preserve">04</w:t>
            </w:r>
          </w:p>
        </w:tc>
        <w:tc>
          <w:tcPr/>
          <w:p>
            <w:pPr>
              <w:pStyle w:val="Compact"/>
              <w:jc w:val="left"/>
            </w:pPr>
            <w:r>
              <w:t xml:space="preserve">Parental information sessions (3 hours each)</w:t>
            </w:r>
          </w:p>
        </w:tc>
        <w:tc>
          <w:tcPr/>
          <w:p>
            <w:pPr>
              <w:pStyle w:val="Compact"/>
              <w:jc w:val="left"/>
            </w:pPr>
            <w:r>
              <w:t xml:space="preserve">4 sessions/yr</w:t>
            </w:r>
          </w:p>
        </w:tc>
        <w:tc>
          <w:tcPr/>
          <w:p>
            <w:pPr>
              <w:pStyle w:val="Compact"/>
              <w:jc w:val="left"/>
            </w:pPr>
            <w:r>
              <w:t xml:space="preserve">€ 450.00</w:t>
            </w:r>
          </w:p>
        </w:tc>
        <w:tc>
          <w:tcPr/>
          <w:p>
            <w:pPr>
              <w:pStyle w:val="Compact"/>
              <w:jc w:val="left"/>
            </w:pPr>
            <w:r>
              <w:t xml:space="preserve">€ 1,800.00</w:t>
            </w:r>
          </w:p>
        </w:tc>
      </w:tr>
      <w:tr>
        <w:tc>
          <w:tcPr/>
          <w:p>
            <w:pPr>
              <w:pStyle w:val="Compact"/>
              <w:jc w:val="left"/>
            </w:pPr>
            <w:r>
              <w:t xml:space="preserve">05</w:t>
            </w:r>
          </w:p>
        </w:tc>
        <w:tc>
          <w:tcPr/>
          <w:p>
            <w:pPr>
              <w:pStyle w:val="Compact"/>
              <w:jc w:val="left"/>
            </w:pPr>
            <w:r>
              <w:t xml:space="preserve">External referral coordination &amp; case management</w:t>
            </w:r>
          </w:p>
        </w:tc>
        <w:tc>
          <w:tcPr/>
          <w:p>
            <w:pPr>
              <w:pStyle w:val="Compact"/>
              <w:jc w:val="left"/>
            </w:pPr>
            <w:r>
              <w:t xml:space="preserve">Ongoing</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06</w:t>
            </w:r>
          </w:p>
        </w:tc>
        <w:tc>
          <w:tcPr/>
          <w:p>
            <w:pPr>
              <w:pStyle w:val="Compact"/>
              <w:jc w:val="left"/>
            </w:pPr>
            <w:r>
              <w:t xml:space="preserve">Monthly reporting &amp; documentation</w:t>
            </w:r>
          </w:p>
        </w:tc>
        <w:tc>
          <w:tcPr/>
          <w:p>
            <w:pPr>
              <w:pStyle w:val="Compact"/>
              <w:jc w:val="left"/>
            </w:pPr>
            <w:r>
              <w:t xml:space="preserve">10 reports/yr</w:t>
            </w:r>
          </w:p>
        </w:tc>
        <w:tc>
          <w:tcPr/>
          <w:p>
            <w:pPr>
              <w:pStyle w:val="Compact"/>
              <w:jc w:val="left"/>
            </w:pPr>
            <w:r>
              <w:t xml:space="preserve">€ 150.00</w:t>
            </w:r>
          </w:p>
        </w:tc>
        <w:tc>
          <w:tcPr/>
          <w:p>
            <w:pPr>
              <w:pStyle w:val="Compact"/>
              <w:jc w:val="left"/>
            </w:pPr>
            <w:r>
              <w:t xml:space="preserve">€ 1,500.00</w:t>
            </w:r>
          </w:p>
        </w:tc>
      </w:tr>
      <w:tr>
        <w:tc>
          <w:tcPr/>
          <w:p>
            <w:pPr>
              <w:pStyle w:val="Compact"/>
              <w:jc w:val="left"/>
            </w:pPr>
            <w:r>
              <w:t xml:space="preserve">07</w:t>
            </w:r>
          </w:p>
        </w:tc>
        <w:tc>
          <w:tcPr/>
          <w:p>
            <w:pPr>
              <w:pStyle w:val="Compact"/>
              <w:jc w:val="left"/>
            </w:pPr>
            <w:r>
              <w:t xml:space="preserve">Emergency crisis intervention (on-call, France Paris area)</w:t>
            </w:r>
          </w:p>
        </w:tc>
        <w:tc>
          <w:tcPr/>
          <w:p>
            <w:pPr>
              <w:pStyle w:val="Compact"/>
              <w:jc w:val="left"/>
            </w:pPr>
            <w:r>
              <w:t xml:space="preserve">As needed</w:t>
            </w:r>
          </w:p>
        </w:tc>
        <w:tc>
          <w:tcPr/>
          <w:p>
            <w:pPr>
              <w:pStyle w:val="Compact"/>
              <w:jc w:val="left"/>
            </w:pPr>
            <w:r>
              <w:t xml:space="preserve">€ 180.00</w:t>
            </w:r>
          </w:p>
        </w:tc>
        <w:tc>
          <w:tcPr/>
          <w:p>
            <w:pPr>
              <w:pStyle w:val="Compact"/>
              <w:jc w:val="left"/>
            </w:pPr>
            <w:r>
              <w:t xml:space="preserve">€ 1,800.00</w:t>
            </w:r>
          </w:p>
        </w:tc>
      </w:tr>
      <w:tr>
        <w:tc>
          <w:tcPr/>
          <w:p>
            <w:pPr>
              <w:pStyle w:val="Compact"/>
              <w:jc w:val="left"/>
            </w:pPr>
            <w:r>
              <w:t xml:space="preserve">08</w:t>
            </w:r>
          </w:p>
        </w:tc>
        <w:tc>
          <w:tcPr/>
          <w:p>
            <w:pPr>
              <w:pStyle w:val="Compact"/>
              <w:jc w:val="left"/>
            </w:pPr>
            <w:r>
              <w:t xml:space="preserve">Professional development &amp; supervision of School Counselor</w:t>
            </w:r>
          </w:p>
        </w:tc>
        <w:tc>
          <w:tcPr/>
          <w:p>
            <w:pPr>
              <w:pStyle w:val="Compact"/>
              <w:jc w:val="left"/>
            </w:pPr>
            <w:r>
              <w:t xml:space="preserve">Quarterly</w:t>
            </w:r>
          </w:p>
        </w:tc>
        <w:tc>
          <w:tcPr/>
          <w:p>
            <w:pPr>
              <w:pStyle w:val="Compact"/>
              <w:jc w:val="left"/>
            </w:pPr>
            <w:r>
              <w:t xml:space="preserve">€ 400.00</w:t>
            </w:r>
          </w:p>
        </w:tc>
        <w:tc>
          <w:tcPr/>
          <w:p>
            <w:pPr>
              <w:pStyle w:val="Compact"/>
              <w:jc w:val="left"/>
            </w:pPr>
            <w:r>
              <w:t xml:space="preserve">€ 1,600.00</w:t>
            </w:r>
          </w:p>
        </w:tc>
      </w:tr>
      <w:tr>
        <w:tc>
          <w:tcPr>
            <w:gridSpan w:val="4"/>
          </w:tcPr>
          <w:p>
            <w:pPr>
              <w:pStyle w:val="Compact"/>
              <w:jc w:val="right"/>
            </w:pPr>
            <w:r>
              <w:t xml:space="preserve">Subtotal (excl. TVA 20%)</w:t>
            </w:r>
          </w:p>
        </w:tc>
        <w:tc>
          <w:tcPr/>
          <w:p>
            <w:pPr>
              <w:pStyle w:val="Compact"/>
              <w:jc w:val="left"/>
            </w:pPr>
            <w:r>
              <w:t xml:space="preserve">€ 27,120.00</w:t>
            </w:r>
          </w:p>
        </w:tc>
      </w:tr>
      <w:tr>
        <w:tc>
          <w:tcPr>
            <w:gridSpan w:val="4"/>
          </w:tcPr>
          <w:p>
            <w:pPr>
              <w:pStyle w:val="Compact"/>
              <w:jc w:val="right"/>
            </w:pPr>
            <w:r>
              <w:t xml:space="preserve">TVA (20%)</w:t>
            </w:r>
          </w:p>
        </w:tc>
        <w:tc>
          <w:tcPr/>
          <w:p>
            <w:pPr>
              <w:pStyle w:val="Compact"/>
              <w:jc w:val="left"/>
            </w:pPr>
            <w:r>
              <w:t xml:space="preserve">€ 5,424.00</w:t>
            </w:r>
          </w:p>
        </w:tc>
      </w:tr>
      <w:tr>
        <w:tc>
          <w:tcPr>
            <w:gridSpan w:val="4"/>
          </w:tcPr>
          <w:p>
            <w:pPr>
              <w:pStyle w:val="Compact"/>
              <w:jc w:val="right"/>
            </w:pPr>
            <w:r>
              <w:t xml:space="preserve">Grand Total (incl. TVA)</w:t>
            </w:r>
          </w:p>
        </w:tc>
        <w:tc>
          <w:tcPr/>
          <w:p>
            <w:pPr>
              <w:pStyle w:val="Compact"/>
              <w:jc w:val="left"/>
            </w:pPr>
            <w:r>
              <w:t xml:space="preserve">€ 32,544.00</w:t>
            </w:r>
          </w:p>
        </w:tc>
      </w:tr>
    </w:tbl>
    <w:bookmarkEnd w:id="27"/>
    <w:bookmarkStart w:id="28"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four (4) equal quarterly installments of</w:t>
      </w:r>
      <w:r>
        <w:t xml:space="preserve"> </w:t>
      </w:r>
      <w:r>
        <w:rPr>
          <w:bCs/>
          <w:b/>
        </w:rPr>
        <w:t xml:space="preserve">€ 8,136.00</w:t>
      </w:r>
      <w:r>
        <w:t xml:space="preserve"> </w:t>
      </w:r>
      <w:r>
        <w:t xml:space="preserve">(including TVA), due within thirty (30) calendar days of the invoice date. Invoices will be issued at the beginning of each quarter: September, December, March, and June. Payment shall be made via bank transfer to the account of Paris Éducation Conseil SARL, IBAN: FR76 3000 4000 0312 3456 7890 123, BIC: BNPAFRPPXXX. Late payments shall incur interest at the rate prescribed by French commercial law (Code de commerce, Article L441-6).</w:t>
      </w:r>
    </w:p>
    <w:bookmarkEnd w:id="28"/>
    <w:bookmarkStart w:id="29"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pricing and availability of the</w:t>
      </w:r>
      <w:r>
        <w:t xml:space="preserve"> </w:t>
      </w:r>
      <w:r>
        <w:t xml:space="preserve">School Counselor</w:t>
      </w:r>
      <w:r>
        <w:t xml:space="preserve"> </w:t>
      </w:r>
      <w:r>
        <w:t xml:space="preserve">may be subject to revision.</w:t>
      </w:r>
    </w:p>
    <w:p>
      <w:pPr>
        <w:numPr>
          <w:ilvl w:val="0"/>
          <w:numId w:val="1002"/>
        </w:numPr>
        <w:pStyle w:val="Compact"/>
      </w:pPr>
      <w:r>
        <w:t xml:space="preserve">The</w:t>
      </w:r>
      <w:r>
        <w:t xml:space="preserve"> </w:t>
      </w:r>
      <w:r>
        <w:t xml:space="preserve">School Counselor</w:t>
      </w:r>
      <w:r>
        <w:t xml:space="preserve"> </w:t>
      </w:r>
      <w:r>
        <w:t xml:space="preserve">assigned to this engagement holds a Master's degree in Psychology or Counseling, is registered with the French Ordre des Psychologues, and possesses a minimum of five (5) years of experience in secondary education settings in France Paris.</w:t>
      </w:r>
    </w:p>
    <w:p>
      <w:pPr>
        <w:numPr>
          <w:ilvl w:val="0"/>
          <w:numId w:val="1002"/>
        </w:numPr>
        <w:pStyle w:val="Compact"/>
      </w:pPr>
      <w:r>
        <w:t xml:space="preserve">All services shall be delivered in strict compliance with the French General Data Protection Regulation (RGPD) and the national education code. Student records and counseling notes shall be stored securely and accessed only by authorized personnel.</w:t>
      </w:r>
    </w:p>
    <w:p>
      <w:pPr>
        <w:numPr>
          <w:ilvl w:val="0"/>
          <w:numId w:val="1002"/>
        </w:numPr>
        <w:pStyle w:val="Compact"/>
      </w:pPr>
      <w:r>
        <w:t xml:space="preserve">Either party may terminate this engagement with a written notice of sixty (60) days. In the event of early termination, the client shall be liable for all services rendered up to the effective date of termination.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The definitive service agreement shall be executed upon acceptance of this document.</w:t>
      </w:r>
    </w:p>
    <w:p>
      <w:pPr>
        <w:numPr>
          <w:ilvl w:val="0"/>
          <w:numId w:val="1002"/>
        </w:numPr>
        <w:pStyle w:val="Compact"/>
      </w:pPr>
      <w:r>
        <w:t xml:space="preserve">Any disputes arising from this engagement shall be resolved through amicable negotiation. Failing resolution, matters shall be submitted to the competent courts of France Paris (Tribunal de Commerce de Paris).</w:t>
      </w:r>
    </w:p>
    <w:p>
      <w:pPr>
        <w:numPr>
          <w:ilvl w:val="0"/>
          <w:numId w:val="1002"/>
        </w:numPr>
        <w:pStyle w:val="Compact"/>
      </w:pPr>
      <w:r>
        <w:t xml:space="preserve">The</w:t>
      </w:r>
      <w:r>
        <w:t xml:space="preserve"> </w:t>
      </w:r>
      <w:r>
        <w:t xml:space="preserve">School Counselor</w:t>
      </w:r>
      <w:r>
        <w:t xml:space="preserve"> </w:t>
      </w:r>
      <w:r>
        <w:t xml:space="preserve">shall maintain professional liability insurance with a minimum coverage of € 1,000,000, valid throughout the engagement period.</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specifically for the educational institution identified above in France Paris. It may not be transferred, reproduced, or applied to any other entity without prior written consent from Paris Éducation Conseil SARL. The</w:t>
      </w:r>
      <w:r>
        <w:t xml:space="preserve"> </w:t>
      </w:r>
      <w:r>
        <w:t xml:space="preserve">School Counselor</w:t>
      </w:r>
      <w:r>
        <w:t xml:space="preserve"> </w:t>
      </w:r>
      <w:r>
        <w:t xml:space="preserve">services described herein are designed to complement, and not replace, the existing pedagogical staff of the school.</w:t>
      </w:r>
    </w:p>
    <w:bookmarkEnd w:id="29"/>
    <w:bookmarkStart w:id="30"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School Counselor</w:t>
      </w:r>
      <w:r>
        <w:t xml:space="preserve"> </w:t>
      </w:r>
      <w:r>
        <w:t xml:space="preserve">services in France Paris.</w:t>
      </w:r>
    </w:p>
    <w:p>
      <w:pPr>
        <w:pStyle w:val="BodyText"/>
      </w:pPr>
      <w:r>
        <w:rPr>
          <w:bCs/>
          <w:b/>
        </w:rPr>
        <w:t xml:space="preserve">For Paris Éducation Conseil SARL</w:t>
      </w:r>
    </w:p>
    <w:p>
      <w:pPr>
        <w:pStyle w:val="BodyText"/>
      </w:pPr>
      <w:r>
        <w:t xml:space="preserve">Name: _________________________</w:t>
      </w:r>
    </w:p>
    <w:p>
      <w:pPr>
        <w:pStyle w:val="BodyText"/>
      </w:pPr>
      <w:r>
        <w:t xml:space="preserve">Title: Director</w:t>
      </w:r>
    </w:p>
    <w:p>
      <w:pPr>
        <w:pStyle w:val="BodyText"/>
      </w:pPr>
      <w:r>
        <w:t xml:space="preserve">Signature &amp; Date</w:t>
      </w:r>
    </w:p>
    <w:p>
      <w:pPr>
        <w:pStyle w:val="BodyText"/>
      </w:pPr>
      <w:r>
        <w:rPr>
          <w:bCs/>
          <w:b/>
        </w:rPr>
        <w:t xml:space="preserve">For Collège Jean-Moulin</w:t>
      </w:r>
    </w:p>
    <w:p>
      <w:pPr>
        <w:pStyle w:val="BodyText"/>
      </w:pPr>
      <w:r>
        <w:t xml:space="preserve">Name: _________________________</w:t>
      </w:r>
    </w:p>
    <w:p>
      <w:pPr>
        <w:pStyle w:val="BodyText"/>
      </w:pPr>
      <w:r>
        <w:t xml:space="preserve">Title: Director of Student Affairs</w:t>
      </w:r>
    </w:p>
    <w:p>
      <w:pPr>
        <w:pStyle w:val="BodyText"/>
      </w:pPr>
      <w:r>
        <w:t xml:space="preserve">Signature &amp; Date</w:t>
      </w:r>
    </w:p>
    <w:p>
      <w:pPr>
        <w:pStyle w:val="BodyText"/>
      </w:pPr>
      <w:r>
        <w:t xml:space="preserve">Paris Éducation Conseil SARL — 14 Rue de la République, 75003 Paris, France</w:t>
      </w:r>
    </w:p>
    <w:p>
      <w:pPr>
        <w:pStyle w:val="BodyText"/>
      </w:pPr>
      <w:r>
        <w:t xml:space="preserve">This Quotation Estimate was prepared in France Paris. © 2025 Paris Éducation Conseil SARL. All rights reserved.</w:t>
      </w:r>
    </w:p>
    <w:p>
      <w:pPr>
        <w:pStyle w:val="BodyText"/>
      </w:pPr>
      <w:r>
        <w:t xml:space="preserve">Document QE-SP-2025-0417 | 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France Paris</dc:title>
  <dc:creator/>
  <dc:language>en</dc:language>
  <cp:keywords/>
  <dcterms:created xsi:type="dcterms:W3CDTF">2026-10-10T07:01:26Z</dcterms:created>
  <dcterms:modified xsi:type="dcterms:W3CDTF">2026-10-10T07:01:26Z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