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School Counselor Services | Netherlands Amsterdam</w:t>
      </w:r>
    </w:p>
    <w:bookmarkEnd w:id="20"/>
    <w:bookmarkStart w:id="21" w:name="provider"/>
    <w:p>
      <w:pPr>
        <w:pStyle w:val="Heading3"/>
      </w:pPr>
      <w:r>
        <w:t xml:space="preserve">Provider</w:t>
      </w:r>
    </w:p>
    <w:p>
      <w:pPr>
        <w:pStyle w:val="FirstParagraph"/>
      </w:pPr>
      <w:r>
        <w:rPr>
          <w:bCs/>
          <w:b/>
        </w:rPr>
        <w:t xml:space="preserve">Amsterdam Educational Support Group B.V.</w:t>
      </w:r>
    </w:p>
    <w:p>
      <w:pPr>
        <w:pStyle w:val="BodyText"/>
      </w:pPr>
      <w:r>
        <w:t xml:space="preserve">Herengracht 452, 1017 CA Amsterdam</w:t>
      </w:r>
    </w:p>
    <w:p>
      <w:pPr>
        <w:pStyle w:val="BodyText"/>
      </w:pPr>
      <w:r>
        <w:t xml:space="preserve">Netherlands</w:t>
      </w:r>
    </w:p>
    <w:p>
      <w:pPr>
        <w:pStyle w:val="BodyText"/>
      </w:pPr>
      <w:r>
        <w:t xml:space="preserve">Tel: +31 (0)20 555 0142</w:t>
      </w:r>
    </w:p>
    <w:p>
      <w:pPr>
        <w:pStyle w:val="BodyText"/>
      </w:pPr>
      <w:r>
        <w:t xml:space="preserve">Email: quotes@aesgroup.nl</w:t>
      </w:r>
    </w:p>
    <w:p>
      <w:pPr>
        <w:pStyle w:val="BodyText"/>
      </w:pPr>
      <w:r>
        <w:t xml:space="preserve">KvK: 67894521 | BTW: NL861234567B01</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QTE-2025-AM-0347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September 2025</w:t>
      </w:r>
    </w:p>
    <w:p>
      <w:pPr>
        <w:pStyle w:val="BodyText"/>
      </w:pPr>
      <w:r>
        <w:rPr>
          <w:bCs/>
          <w:b/>
        </w:rPr>
        <w:t xml:space="preserve">Prepared For:</w:t>
      </w:r>
      <w:r>
        <w:t xml:space="preserve"> </w:t>
      </w:r>
      <w:r>
        <w:t xml:space="preserve">De Amsterdamse Scholengemeenschap</w:t>
      </w:r>
    </w:p>
    <w:p>
      <w:pPr>
        <w:pStyle w:val="BodyText"/>
      </w:pPr>
      <w:r>
        <w:rPr>
          <w:bCs/>
          <w:b/>
        </w:rPr>
        <w:t xml:space="preserve">Address:</w:t>
      </w:r>
      <w:r>
        <w:t xml:space="preserve"> </w:t>
      </w:r>
      <w:r>
        <w:t xml:space="preserve">Prinsengracht 780, 1015 KZ Amsterdam</w:t>
      </w:r>
    </w:p>
    <w:p>
      <w:pPr>
        <w:pStyle w:val="BodyText"/>
      </w:pPr>
      <w:r>
        <w:rPr>
          <w:bCs/>
          <w:b/>
        </w:rPr>
        <w:t xml:space="preserve">Contact:</w:t>
      </w:r>
      <w:r>
        <w:t xml:space="preserve"> </w:t>
      </w:r>
      <w:r>
        <w:t xml:space="preserve">Mr. J. van der Berg, Director</w:t>
      </w:r>
    </w:p>
    <w:bookmarkEnd w:id="22"/>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Amsterdam Educational Support Group B.V. to provide a comprehensive and transparent financial overview for the engagement of a qualified</w:t>
      </w:r>
      <w:r>
        <w:t xml:space="preserve"> </w:t>
      </w:r>
      <w:r>
        <w:t xml:space="preserve">School Counselor</w:t>
      </w:r>
      <w:r>
        <w:t xml:space="preserve"> </w:t>
      </w:r>
      <w:r>
        <w:t xml:space="preserve">to deliver student support, guidance, and psychological services within the educational institutions operating in</w:t>
      </w:r>
      <w:r>
        <w:t xml:space="preserve"> </w:t>
      </w:r>
      <w:r>
        <w:t xml:space="preserve">Netherlands Amsterdam</w:t>
      </w:r>
      <w:r>
        <w:t xml:space="preserve">. This document outlines the scope of services, associated costs, payment schedules, and contractual terms governing the professional relationship between the provider and the requesting educational institution.</w:t>
      </w:r>
    </w:p>
    <w:p>
      <w:pPr>
        <w:pStyle w:val="BodyText"/>
      </w:pPr>
      <w:r>
        <w:t xml:space="preserve">2. Scope of Services – School Counselor Engagement</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will operate within the</w:t>
      </w:r>
      <w:r>
        <w:t xml:space="preserve"> </w:t>
      </w:r>
      <w:r>
        <w:t xml:space="preserve">Netherlands Amsterdam</w:t>
      </w:r>
      <w:r>
        <w:t xml:space="preserve"> </w:t>
      </w:r>
      <w:r>
        <w:t xml:space="preserve">educational framework, adhering to the guidelines set forth by the Dutch Ministry of Education, Culture and Science (Ministerie van OCW) and the professional standards established by the NIP (Nederlands Instituut van Psychologen). The services include, but are not limited to:</w:t>
      </w:r>
    </w:p>
    <w:p>
      <w:pPr>
        <w:numPr>
          <w:ilvl w:val="0"/>
          <w:numId w:val="1001"/>
        </w:numPr>
        <w:pStyle w:val="Compact"/>
      </w:pPr>
      <w:r>
        <w:t xml:space="preserve">Individual student counseling sessions (academic, emotional, and behavioral support)</w:t>
      </w:r>
    </w:p>
    <w:p>
      <w:pPr>
        <w:numPr>
          <w:ilvl w:val="0"/>
          <w:numId w:val="1001"/>
        </w:numPr>
        <w:pStyle w:val="Compact"/>
      </w:pPr>
      <w:r>
        <w:t xml:space="preserve">Group guidance workshops for students in secondary education (vmbo, havo, vwo)</w:t>
      </w:r>
    </w:p>
    <w:p>
      <w:pPr>
        <w:numPr>
          <w:ilvl w:val="0"/>
          <w:numId w:val="1001"/>
        </w:numPr>
        <w:pStyle w:val="Compact"/>
      </w:pPr>
      <w:r>
        <w:t xml:space="preserve">Parent-teacher-student mediation and conflict resolution</w:t>
      </w:r>
    </w:p>
    <w:p>
      <w:pPr>
        <w:numPr>
          <w:ilvl w:val="0"/>
          <w:numId w:val="1001"/>
        </w:numPr>
        <w:pStyle w:val="Compact"/>
      </w:pPr>
      <w:r>
        <w:t xml:space="preserve">Early intervention programs for at-risk students</w:t>
      </w:r>
    </w:p>
    <w:p>
      <w:pPr>
        <w:numPr>
          <w:ilvl w:val="0"/>
          <w:numId w:val="1001"/>
        </w:numPr>
        <w:pStyle w:val="Compact"/>
      </w:pPr>
      <w:r>
        <w:t xml:space="preserve">Collaboration with school management on inclusion and anti-bullying policies</w:t>
      </w:r>
    </w:p>
    <w:p>
      <w:pPr>
        <w:numPr>
          <w:ilvl w:val="0"/>
          <w:numId w:val="1001"/>
        </w:numPr>
        <w:pStyle w:val="Compact"/>
      </w:pPr>
      <w:r>
        <w:t xml:space="preserve">Referral coordination with external mental health providers in the Amsterdam region</w:t>
      </w:r>
    </w:p>
    <w:p>
      <w:pPr>
        <w:numPr>
          <w:ilvl w:val="0"/>
          <w:numId w:val="1001"/>
        </w:numPr>
        <w:pStyle w:val="Compact"/>
      </w:pPr>
      <w:r>
        <w:t xml:space="preserve">Quarterly progress reporting to the school board and municipal education authority</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Full-time School Counselor (NIP-registered) – monthly professional fee</w:t>
            </w:r>
          </w:p>
        </w:tc>
        <w:tc>
          <w:tcPr/>
          <w:p>
            <w:pPr>
              <w:pStyle w:val="Compact"/>
              <w:jc w:val="left"/>
            </w:pPr>
            <w:r>
              <w:t xml:space="preserve">12 months</w:t>
            </w:r>
          </w:p>
        </w:tc>
        <w:tc>
          <w:tcPr/>
          <w:p>
            <w:pPr>
              <w:pStyle w:val="Compact"/>
              <w:jc w:val="left"/>
            </w:pPr>
            <w:r>
              <w:t xml:space="preserve">4,850.00</w:t>
            </w:r>
          </w:p>
        </w:tc>
        <w:tc>
          <w:tcPr/>
          <w:p>
            <w:pPr>
              <w:pStyle w:val="Compact"/>
              <w:jc w:val="left"/>
            </w:pPr>
            <w:r>
              <w:t xml:space="preserve">58,200.00</w:t>
            </w:r>
          </w:p>
        </w:tc>
      </w:tr>
      <w:tr>
        <w:tc>
          <w:tcPr/>
          <w:p>
            <w:pPr>
              <w:pStyle w:val="Compact"/>
              <w:jc w:val="left"/>
            </w:pPr>
            <w:r>
              <w:t xml:space="preserve">02</w:t>
            </w:r>
          </w:p>
        </w:tc>
        <w:tc>
          <w:tcPr/>
          <w:p>
            <w:pPr>
              <w:pStyle w:val="Compact"/>
              <w:jc w:val="left"/>
            </w:pPr>
            <w:r>
              <w:t xml:space="preserve">Initial assessment and program design for the school year</w:t>
            </w:r>
          </w:p>
        </w:tc>
        <w:tc>
          <w:tcPr/>
          <w:p>
            <w:pPr>
              <w:pStyle w:val="Compact"/>
              <w:jc w:val="left"/>
            </w:pPr>
            <w:r>
              <w:t xml:space="preserve">One-time (3 days)</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03</w:t>
            </w:r>
          </w:p>
        </w:tc>
        <w:tc>
          <w:tcPr/>
          <w:p>
            <w:pPr>
              <w:pStyle w:val="Compact"/>
              <w:jc w:val="left"/>
            </w:pPr>
            <w:r>
              <w:t xml:space="preserve">Group workshops (8 sessions per term, 3 terms)</w:t>
            </w:r>
          </w:p>
        </w:tc>
        <w:tc>
          <w:tcPr/>
          <w:p>
            <w:pPr>
              <w:pStyle w:val="Compact"/>
              <w:jc w:val="left"/>
            </w:pPr>
            <w:r>
              <w:t xml:space="preserve">24 sessions</w:t>
            </w:r>
          </w:p>
        </w:tc>
        <w:tc>
          <w:tcPr/>
          <w:p>
            <w:pPr>
              <w:pStyle w:val="Compact"/>
              <w:jc w:val="left"/>
            </w:pPr>
            <w:r>
              <w:t xml:space="preserve">450.00</w:t>
            </w:r>
          </w:p>
        </w:tc>
        <w:tc>
          <w:tcPr/>
          <w:p>
            <w:pPr>
              <w:pStyle w:val="Compact"/>
              <w:jc w:val="left"/>
            </w:pPr>
            <w:r>
              <w:t xml:space="preserve">10,800.00</w:t>
            </w:r>
          </w:p>
        </w:tc>
      </w:tr>
      <w:tr>
        <w:tc>
          <w:tcPr/>
          <w:p>
            <w:pPr>
              <w:pStyle w:val="Compact"/>
              <w:jc w:val="left"/>
            </w:pPr>
            <w:r>
              <w:t xml:space="preserve">04</w:t>
            </w:r>
          </w:p>
        </w:tc>
        <w:tc>
          <w:tcPr/>
          <w:p>
            <w:pPr>
              <w:pStyle w:val="Compact"/>
              <w:jc w:val="left"/>
            </w:pPr>
            <w:r>
              <w:t xml:space="preserve">Parent information evenings and mediation sessions</w:t>
            </w:r>
          </w:p>
        </w:tc>
        <w:tc>
          <w:tcPr/>
          <w:p>
            <w:pPr>
              <w:pStyle w:val="Compact"/>
              <w:jc w:val="left"/>
            </w:pPr>
            <w:r>
              <w:t xml:space="preserve">6 events</w:t>
            </w:r>
          </w:p>
        </w:tc>
        <w:tc>
          <w:tcPr/>
          <w:p>
            <w:pPr>
              <w:pStyle w:val="Compact"/>
              <w:jc w:val="left"/>
            </w:pPr>
            <w:r>
              <w:t xml:space="preserve">600.00</w:t>
            </w:r>
          </w:p>
        </w:tc>
        <w:tc>
          <w:tcPr/>
          <w:p>
            <w:pPr>
              <w:pStyle w:val="Compact"/>
              <w:jc w:val="left"/>
            </w:pPr>
            <w:r>
              <w:t xml:space="preserve">3,600.00</w:t>
            </w:r>
          </w:p>
        </w:tc>
      </w:tr>
      <w:tr>
        <w:tc>
          <w:tcPr/>
          <w:p>
            <w:pPr>
              <w:pStyle w:val="Compact"/>
              <w:jc w:val="left"/>
            </w:pPr>
            <w:r>
              <w:t xml:space="preserve">05</w:t>
            </w:r>
          </w:p>
        </w:tc>
        <w:tc>
          <w:tcPr/>
          <w:p>
            <w:pPr>
              <w:pStyle w:val="Compact"/>
              <w:jc w:val="left"/>
            </w:pPr>
            <w:r>
              <w:t xml:space="preserve">Administrative support, record-keeping, and GDPR compliance management</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Quarterly reporting and board presentations (Netherlands Amsterdam municipal standards)</w:t>
            </w:r>
          </w:p>
        </w:tc>
        <w:tc>
          <w:tcPr/>
          <w:p>
            <w:pPr>
              <w:pStyle w:val="Compact"/>
              <w:jc w:val="left"/>
            </w:pPr>
            <w:r>
              <w:t xml:space="preserve">4 reports</w:t>
            </w:r>
          </w:p>
        </w:tc>
        <w:tc>
          <w:tcPr/>
          <w:p>
            <w:pPr>
              <w:pStyle w:val="Compact"/>
              <w:jc w:val="left"/>
            </w:pPr>
            <w:r>
              <w:t xml:space="preserve">500.00</w:t>
            </w:r>
          </w:p>
        </w:tc>
        <w:tc>
          <w:tcPr/>
          <w:p>
            <w:pPr>
              <w:pStyle w:val="Compact"/>
              <w:jc w:val="left"/>
            </w:pPr>
            <w:r>
              <w:t xml:space="preserve">2,000.00</w:t>
            </w:r>
          </w:p>
        </w:tc>
      </w:tr>
      <w:tr>
        <w:tc>
          <w:tcPr/>
          <w:p>
            <w:pPr>
              <w:pStyle w:val="Compact"/>
              <w:jc w:val="left"/>
            </w:pPr>
            <w:r>
              <w:t xml:space="preserve">07</w:t>
            </w:r>
          </w:p>
        </w:tc>
        <w:tc>
          <w:tcPr/>
          <w:p>
            <w:pPr>
              <w:pStyle w:val="Compact"/>
              <w:jc w:val="left"/>
            </w:pPr>
            <w:r>
              <w:t xml:space="preserve">Emergency on-call coverage (weekends and school holidays)</w:t>
            </w:r>
          </w:p>
        </w:tc>
        <w:tc>
          <w:tcPr/>
          <w:p>
            <w:pPr>
              <w:pStyle w:val="Compact"/>
              <w:jc w:val="left"/>
            </w:pPr>
            <w:r>
              <w:t xml:space="preserve">12 months</w:t>
            </w:r>
          </w:p>
        </w:tc>
        <w:tc>
          <w:tcPr/>
          <w:p>
            <w:pPr>
              <w:pStyle w:val="Compact"/>
              <w:jc w:val="left"/>
            </w:pPr>
            <w:r>
              <w:t xml:space="preserve">200.00</w:t>
            </w:r>
          </w:p>
        </w:tc>
        <w:tc>
          <w:tcPr/>
          <w:p>
            <w:pPr>
              <w:pStyle w:val="Compact"/>
              <w:jc w:val="left"/>
            </w:pPr>
            <w:r>
              <w:t xml:space="preserve">2,400.00</w:t>
            </w:r>
          </w:p>
        </w:tc>
      </w:tr>
      <w:tr>
        <w:tc>
          <w:tcPr>
            <w:gridSpan w:val="4"/>
          </w:tcPr>
          <w:p>
            <w:pPr>
              <w:pStyle w:val="Compact"/>
              <w:jc w:val="left"/>
            </w:pPr>
            <w:r>
              <w:t xml:space="preserve">Subtotal (excl. BTW / VAT)</w:t>
            </w:r>
          </w:p>
        </w:tc>
        <w:tc>
          <w:tcPr/>
          <w:p>
            <w:pPr>
              <w:pStyle w:val="Compact"/>
              <w:jc w:val="left"/>
            </w:pPr>
            <w:r>
              <w:t xml:space="preserve">84,800.00</w:t>
            </w:r>
          </w:p>
        </w:tc>
      </w:tr>
      <w:tr>
        <w:tc>
          <w:tcPr>
            <w:gridSpan w:val="4"/>
          </w:tcPr>
          <w:p>
            <w:pPr>
              <w:pStyle w:val="Compact"/>
              <w:jc w:val="left"/>
            </w:pPr>
            <w:r>
              <w:t xml:space="preserve">BTW / VAT (21%)</w:t>
            </w:r>
          </w:p>
        </w:tc>
        <w:tc>
          <w:tcPr/>
          <w:p>
            <w:pPr>
              <w:pStyle w:val="Compact"/>
              <w:jc w:val="left"/>
            </w:pPr>
            <w:r>
              <w:t xml:space="preserve">17,808.00</w:t>
            </w:r>
          </w:p>
        </w:tc>
      </w:tr>
      <w:tr>
        <w:tc>
          <w:tcPr>
            <w:gridSpan w:val="4"/>
          </w:tcPr>
          <w:p>
            <w:pPr>
              <w:pStyle w:val="Compact"/>
              <w:jc w:val="left"/>
            </w:pPr>
            <w:r>
              <w:rPr>
                <w:bCs/>
                <w:b/>
              </w:rPr>
              <w:t xml:space="preserve">GRAND TOTAL (incl. BTW)</w:t>
            </w:r>
          </w:p>
        </w:tc>
        <w:tc>
          <w:tcPr/>
          <w:p>
            <w:pPr>
              <w:pStyle w:val="Compact"/>
              <w:jc w:val="left"/>
            </w:pPr>
            <w:r>
              <w:rPr>
                <w:bCs/>
                <w:b/>
              </w:rPr>
              <w:t xml:space="preserve">102,608.00</w:t>
            </w:r>
          </w:p>
        </w:tc>
      </w:tr>
    </w:tbl>
    <w:p>
      <w:pPr>
        <w:pStyle w:val="BodyText"/>
      </w:pPr>
      <w:r>
        <w:rPr>
          <w:bCs/>
          <w:b/>
        </w:rPr>
        <w:t xml:space="preserve">Note:</w:t>
      </w:r>
      <w:r>
        <w:t xml:space="preserve"> </w:t>
      </w:r>
      <w:r>
        <w:t xml:space="preserve">All prices in this Quotation Estimate are quoted in Euros (EUR) and are valid for the Netherlands Amsterdam region. Should the School Counselor services be extended to partner schools in the broader Amsterdam metropolitan area (Amstelveen, Haarlem, or Zaanstad), a supplementary addendum to this estimate will be issued at no additional administrative cost.</w:t>
      </w:r>
    </w:p>
    <w:p>
      <w:pPr>
        <w:pStyle w:val="BodyText"/>
      </w:pPr>
      <w:r>
        <w:t xml:space="preserve">4. Payment Terms and Schedule</w:t>
      </w:r>
    </w:p>
    <w:p>
      <w:pPr>
        <w:pStyle w:val="BodyText"/>
      </w:pPr>
      <w:r>
        <w:t xml:space="preserve">Payment for the services described in this</w:t>
      </w:r>
      <w:r>
        <w:t xml:space="preserve"> </w:t>
      </w:r>
      <w:r>
        <w:t xml:space="preserve">Quotation Estimate</w:t>
      </w:r>
      <w:r>
        <w:t xml:space="preserve"> </w:t>
      </w:r>
      <w:r>
        <w:t xml:space="preserve">shall be made in monthly installments. The first payment is due within 30 calendar days of the invoice date. Invoices will be issued on the first business day of each month for the preceding month's services. Payment shall be made via bank transfer to the following account: IBAN NL91 ABNA 0417 1643 00, BIC ABNANL2A, reference: QTE-2025-AM-0347. Late payments will incur interest at the statutory rate as defined under Dutch civil law (Boek 6, Titel 10 BW).</w:t>
      </w:r>
    </w:p>
    <w:p>
      <w:pPr>
        <w:pStyle w:val="BodyText"/>
      </w:pPr>
      <w:r>
        <w:t xml:space="preserve">5. Terms and Conditions</w:t>
      </w:r>
    </w:p>
    <w:p>
      <w:pPr>
        <w:pStyle w:val="BodyText"/>
      </w:pPr>
      <w:r>
        <w:rPr>
          <w:bCs/>
          <w:b/>
        </w:rPr>
        <w:t xml:space="preserve">5.1</w:t>
      </w:r>
      <w:r>
        <w:t xml:space="preserve"> </w:t>
      </w:r>
      <w:r>
        <w:t xml:space="preserve">This Quotation Estimate is valid for a period of ninety (90) days from the date of issue. Upon expiry, all rates and terms are subject to revision based on current market conditions in the Netherlands Amsterdam professional services sector.</w:t>
      </w:r>
    </w:p>
    <w:p>
      <w:pPr>
        <w:pStyle w:val="BodyText"/>
      </w:pPr>
      <w:r>
        <w:rPr>
          <w:bCs/>
          <w:b/>
        </w:rPr>
        <w:t xml:space="preserve">5.2</w:t>
      </w:r>
      <w:r>
        <w:t xml:space="preserve"> </w:t>
      </w:r>
      <w:r>
        <w:t xml:space="preserve">The School Counselor engaged under this agreement shall maintain full professional registration with the NIP and hold a valid Beroepsregister (professional register) number. Proof of registration shall be provided upon request.</w:t>
      </w:r>
    </w:p>
    <w:p>
      <w:pPr>
        <w:pStyle w:val="BodyText"/>
      </w:pPr>
      <w:r>
        <w:rPr>
          <w:bCs/>
          <w:b/>
        </w:rPr>
        <w:t xml:space="preserve">5.3</w:t>
      </w:r>
      <w:r>
        <w:t xml:space="preserve"> </w:t>
      </w:r>
      <w:r>
        <w:t xml:space="preserve">All student data processed by the School Counselor shall comply with the Dutch implementation of the GDPR (AVG) and the specific provisions of the Dutch Education Act (Wet op het primair onderwijs / Wet op het voortgezet onderwijs).</w:t>
      </w:r>
    </w:p>
    <w:p>
      <w:pPr>
        <w:pStyle w:val="BodyText"/>
      </w:pPr>
      <w:r>
        <w:rPr>
          <w:bCs/>
          <w:b/>
        </w:rPr>
        <w:t xml:space="preserve">5.4</w:t>
      </w:r>
      <w:r>
        <w:t xml:space="preserve"> </w:t>
      </w:r>
      <w:r>
        <w:t xml:space="preserve">Either party may terminate this engagement with a written notice period of sixty (60) days. In the event of early termination, a pro-rata settlement of the remaining Quotation Estimate value shall be calculated and settled within 14 days.</w:t>
      </w:r>
    </w:p>
    <w:p>
      <w:pPr>
        <w:pStyle w:val="BodyText"/>
      </w:pPr>
      <w:r>
        <w:rPr>
          <w:bCs/>
          <w:b/>
        </w:rPr>
        <w:t xml:space="preserve">5.5</w:t>
      </w:r>
      <w:r>
        <w:t xml:space="preserve"> </w:t>
      </w:r>
      <w:r>
        <w:t xml:space="preserve">This Quotation Estimate does not constitute a binding contract until both parties have signed and returned the acceptance form. The governing law for this agreement is the law of the Netherlands, and any disputes shall be resolved by the competent court in Amsterdam, Netherlands.</w:t>
      </w:r>
    </w:p>
    <w:p>
      <w:pPr>
        <w:pStyle w:val="BodyText"/>
      </w:pPr>
      <w:r>
        <w:rPr>
          <w:bCs/>
          <w:b/>
        </w:rPr>
        <w:t xml:space="preserve">5.6</w:t>
      </w:r>
      <w:r>
        <w:t xml:space="preserve"> </w:t>
      </w:r>
      <w:r>
        <w:t xml:space="preserve">The School Counselor shall not be held liable for outcomes beyond the scope of professional guidance services. Referrals to specialized psychiatric or clinical services in the Netherlands Amsterdam area shall be made at the discretion of the counselor and the school's designated safeguarding officer.</w:t>
      </w:r>
    </w:p>
    <w:p>
      <w:pPr>
        <w:pStyle w:val="BodyText"/>
      </w:pPr>
      <w:r>
        <w:t xml:space="preserve">6. Acceptance and Authorization</w:t>
      </w:r>
    </w:p>
    <w:p>
      <w:pPr>
        <w:pStyle w:val="BodyText"/>
      </w:pPr>
      <w:r>
        <w:t xml:space="preserve">By signing below, both parties acknowledge that they have read, understood, and agree to the terms set forth in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w:t>
      </w:r>
      <w:r>
        <w:t xml:space="preserve"> </w:t>
      </w:r>
      <w:r>
        <w:t xml:space="preserve">Netherlands Amsterdam</w:t>
      </w:r>
      <w:r>
        <w:t xml:space="preserve">. This document, once countersigned, serves as the foundational agreement for the professional engagement described herein.</w:t>
      </w:r>
    </w:p>
    <w:p>
      <w:pPr>
        <w:pStyle w:val="BodyText"/>
      </w:pPr>
      <w:r>
        <w:rPr>
          <w:bCs/>
          <w:b/>
        </w:rPr>
        <w:t xml:space="preserve">For Amsterdam Educational Support Group B.V.</w:t>
      </w:r>
    </w:p>
    <w:p>
      <w:pPr>
        <w:pStyle w:val="BodyText"/>
      </w:pPr>
      <w:r>
        <w:t xml:space="preserve">Name: Dr. M. de Vries, MSc.</w:t>
      </w:r>
      <w:r>
        <w:br/>
      </w:r>
      <w:r>
        <w:t xml:space="preserve">Title: Managing Director</w:t>
      </w:r>
      <w:r>
        <w:br/>
      </w:r>
      <w:r>
        <w:t xml:space="preserve">Signature &amp; Date: _________________________</w:t>
      </w:r>
    </w:p>
    <w:p>
      <w:pPr>
        <w:pStyle w:val="BodyText"/>
      </w:pPr>
      <w:r>
        <w:rPr>
          <w:bCs/>
          <w:b/>
        </w:rPr>
        <w:t xml:space="preserve">For De Amsterdamse Scholengemeenschap</w:t>
      </w:r>
    </w:p>
    <w:p>
      <w:pPr>
        <w:pStyle w:val="BodyText"/>
      </w:pPr>
      <w:r>
        <w:t xml:space="preserve">Name: Mr. J. van der Berg</w:t>
      </w:r>
      <w:r>
        <w:br/>
      </w:r>
      <w:r>
        <w:t xml:space="preserve">Title: School Director</w:t>
      </w:r>
      <w:r>
        <w:br/>
      </w:r>
      <w:r>
        <w:t xml:space="preserve">Signature &amp; Date: _________________________</w:t>
      </w:r>
    </w:p>
    <w:p>
      <w:pPr>
        <w:pStyle w:val="BodyText"/>
      </w:pPr>
      <w:r>
        <w:t xml:space="preserve">Quotation Estimate QTE-2025-AM-0347 | Amsterdam Educational Support Group B.V. | Herengracht 452, 1017 CA Amsterdam, Netherlands</w:t>
      </w:r>
    </w:p>
    <w:p>
      <w:pPr>
        <w:pStyle w:val="BodyText"/>
      </w:pPr>
      <w:r>
        <w:t xml:space="preserve">This document is generated electronically and is valid without a physical stamp. For inquiries regarding this School Counselor Quotation Estimate, please contact quotes@aesgroup.nl.</w:t>
      </w:r>
    </w:p>
    <w:p>
      <w:pPr>
        <w:pStyle w:val="BodyText"/>
      </w:pPr>
      <w:r>
        <w:t xml:space="preserve">© 2025 Amsterdam Educational Support Group B.V.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Netherlands Amsterdam</dc:title>
  <dc:creator/>
  <dc:language>en</dc:language>
  <cp:keywords/>
  <dcterms:created xsi:type="dcterms:W3CDTF">2026-10-10T09:12:49Z</dcterms:created>
  <dcterms:modified xsi:type="dcterms:W3CDTF">2026-10-10T09:12:49Z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