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rPr>
          <w:bCs/>
          <w:b/>
        </w:rPr>
        <w:t xml:space="preserve">Abuja Educational Support Services Ltd.</w:t>
      </w:r>
    </w:p>
    <w:p>
      <w:pPr>
        <w:pStyle w:val="BodyText"/>
      </w:pPr>
      <w:r>
        <w:t xml:space="preserve">Plot 14, Garki Area 11, Abuja, FCT, Nigeria</w:t>
      </w:r>
    </w:p>
    <w:p>
      <w:pPr>
        <w:pStyle w:val="BodyText"/>
      </w:pPr>
      <w:r>
        <w:t xml:space="preserve">Tel: +234 803 555 0192 | Email: info@abujaedusupport.ng</w:t>
      </w:r>
    </w:p>
    <w:p>
      <w:pPr>
        <w:pStyle w:val="BodyText"/>
      </w:pPr>
      <w:r>
        <w:t xml:space="preserve">RC No: 1245789 | TIN: 10-234-567-89</w:t>
      </w:r>
    </w:p>
    <w:p>
      <w:pPr>
        <w:pStyle w:val="BodyText"/>
      </w:pPr>
      <w:r>
        <w:t xml:space="preserve">Official Quotation Estimate Document</w:t>
      </w:r>
    </w:p>
    <w:bookmarkEnd w:id="20"/>
    <w:p>
      <w:pPr>
        <w:pStyle w:val="BodyText"/>
      </w:pPr>
      <w:r>
        <w:rPr>
          <w:bCs/>
          <w:b/>
        </w:rPr>
        <w:t xml:space="preserve">Quotation No:</w:t>
      </w:r>
      <w:r>
        <w:t xml:space="preserve"> </w:t>
      </w:r>
      <w:r>
        <w:t xml:space="preserve">QTE-ABJ-2025-0047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Federal Government College, Abuja</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Abuja Educational Support Services Ltd. to Federal Government College, Abuja, in the Federal Capital Territory of</w:t>
      </w:r>
      <w:r>
        <w:t xml:space="preserve"> </w:t>
      </w:r>
      <w:r>
        <w:t xml:space="preserve">Nigeria Abuja</w:t>
      </w:r>
      <w:r>
        <w:t xml:space="preserve">, to provide a comprehensive and transparent breakdown of costs associated with the engagement of a qualified</w:t>
      </w:r>
      <w:r>
        <w:t xml:space="preserve"> </w:t>
      </w:r>
      <w:r>
        <w:t xml:space="preserve">School Counselor</w:t>
      </w:r>
      <w:r>
        <w:t xml:space="preserve"> </w:t>
      </w:r>
      <w:r>
        <w:t xml:space="preserve">for the 2025/2026 academic session. This document serves as a binding financial proposal and outlines the scope of services, deliverables, payment structure, and all applicable terms governing the professional</w:t>
      </w:r>
      <w:r>
        <w:t xml:space="preserve"> </w:t>
      </w:r>
      <w:r>
        <w:t xml:space="preserve">School Counselor</w:t>
      </w:r>
      <w:r>
        <w:t xml:space="preserve"> </w:t>
      </w:r>
      <w:r>
        <w:t xml:space="preserve">engagement. The</w:t>
      </w:r>
      <w:r>
        <w:t xml:space="preserve"> </w:t>
      </w:r>
      <w:r>
        <w:t xml:space="preserve">Quotation Estimate</w:t>
      </w:r>
      <w:r>
        <w:t xml:space="preserve"> </w:t>
      </w:r>
      <w:r>
        <w:t xml:space="preserve">has been prepared in full compliance with the Federal Ministry of Education guidelines for student welfare services in public and private institutions across</w:t>
      </w:r>
      <w:r>
        <w:t xml:space="preserve"> </w:t>
      </w:r>
      <w:r>
        <w:t xml:space="preserve">Nigeria Abuja</w:t>
      </w:r>
      <w:r>
        <w:t xml:space="preserve">.</w:t>
      </w:r>
    </w:p>
    <w:bookmarkEnd w:id="21"/>
    <w:bookmarkStart w:id="22" w:name="scope-of-school-counselor-services"/>
    <w:p>
      <w:pPr>
        <w:pStyle w:val="Heading2"/>
      </w:pPr>
      <w:r>
        <w:t xml:space="preserve">2. Scope of School Counselor Services</w:t>
      </w:r>
    </w:p>
    <w:p>
      <w:pPr>
        <w:pStyle w:val="FirstParagraph"/>
      </w:pPr>
      <w:r>
        <w:t xml:space="preserve">The</w:t>
      </w:r>
      <w:r>
        <w:t xml:space="preserve"> </w:t>
      </w:r>
      <w:r>
        <w:t xml:space="preserve">School Counselor</w:t>
      </w:r>
      <w:r>
        <w:t xml:space="preserve"> </w:t>
      </w:r>
      <w:r>
        <w:t xml:space="preserve">engaged under this</w:t>
      </w:r>
      <w:r>
        <w:t xml:space="preserve"> </w:t>
      </w:r>
      <w:r>
        <w:t xml:space="preserve">Quotation Estimate</w:t>
      </w:r>
      <w:r>
        <w:t xml:space="preserve"> </w:t>
      </w:r>
      <w:r>
        <w:t xml:space="preserve">shall provide the following professional services to students, parents, and teaching staff at the institution located in</w:t>
      </w:r>
      <w:r>
        <w:t xml:space="preserve"> </w:t>
      </w:r>
      <w:r>
        <w:t xml:space="preserve">Nigeria Abuja</w:t>
      </w:r>
      <w:r>
        <w:t xml:space="preserve">:</w:t>
      </w:r>
    </w:p>
    <w:p>
      <w:pPr>
        <w:numPr>
          <w:ilvl w:val="0"/>
          <w:numId w:val="1001"/>
        </w:numPr>
        <w:pStyle w:val="Compact"/>
      </w:pPr>
      <w:r>
        <w:rPr>
          <w:bCs/>
          <w:b/>
        </w:rPr>
        <w:t xml:space="preserve">Individual Student Counseling:</w:t>
      </w:r>
      <w:r>
        <w:t xml:space="preserve"> </w:t>
      </w:r>
      <w:r>
        <w:t xml:space="preserve">One-on-one sessions addressing academic stress, behavioral issues, family conflicts, and personal development challenges for up to 200 students per term.</w:t>
      </w:r>
    </w:p>
    <w:p>
      <w:pPr>
        <w:numPr>
          <w:ilvl w:val="0"/>
          <w:numId w:val="1001"/>
        </w:numPr>
        <w:pStyle w:val="Compact"/>
      </w:pPr>
      <w:r>
        <w:rPr>
          <w:bCs/>
          <w:b/>
        </w:rPr>
        <w:t xml:space="preserve">Group Counseling Workshops:</w:t>
      </w:r>
      <w:r>
        <w:t xml:space="preserve"> </w:t>
      </w:r>
      <w:r>
        <w:t xml:space="preserve">Bi-weekly group sessions on topics including exam anxiety management, peer relationship skills, career guidance, and mental health awareness for students in Senior Secondary 1 through 3.</w:t>
      </w:r>
    </w:p>
    <w:p>
      <w:pPr>
        <w:numPr>
          <w:ilvl w:val="0"/>
          <w:numId w:val="1001"/>
        </w:numPr>
        <w:pStyle w:val="Compact"/>
      </w:pPr>
      <w:r>
        <w:rPr>
          <w:bCs/>
          <w:b/>
        </w:rPr>
        <w:t xml:space="preserve">Parent-Teacher-Counselor Conferences:</w:t>
      </w:r>
      <w:r>
        <w:t xml:space="preserve"> </w:t>
      </w:r>
      <w:r>
        <w:t xml:space="preserve">Monthly facilitated meetings to discuss student progress, behavioral observations, and collaborative intervention strategies.</w:t>
      </w:r>
    </w:p>
    <w:p>
      <w:pPr>
        <w:numPr>
          <w:ilvl w:val="0"/>
          <w:numId w:val="1001"/>
        </w:numPr>
        <w:pStyle w:val="Compact"/>
      </w:pPr>
      <w:r>
        <w:rPr>
          <w:bCs/>
          <w:b/>
        </w:rPr>
        <w:t xml:space="preserve">Crisis Intervention:</w:t>
      </w:r>
      <w:r>
        <w:t xml:space="preserve"> </w:t>
      </w:r>
      <w:r>
        <w:t xml:space="preserve">Immediate response to student emergencies including bullying incidents, self-harm risks, grief counseling, and trauma support within the</w:t>
      </w:r>
      <w:r>
        <w:t xml:space="preserve"> </w:t>
      </w:r>
      <w:r>
        <w:t xml:space="preserve">Nigeria Abuja</w:t>
      </w:r>
      <w:r>
        <w:t xml:space="preserve"> </w:t>
      </w:r>
      <w:r>
        <w:t xml:space="preserve">school community.</w:t>
      </w:r>
    </w:p>
    <w:p>
      <w:pPr>
        <w:numPr>
          <w:ilvl w:val="0"/>
          <w:numId w:val="1001"/>
        </w:numPr>
        <w:pStyle w:val="Compact"/>
      </w:pPr>
      <w:r>
        <w:rPr>
          <w:bCs/>
          <w:b/>
        </w:rPr>
        <w:t xml:space="preserve">Academic and Career Guidance:</w:t>
      </w:r>
      <w:r>
        <w:t xml:space="preserve"> </w:t>
      </w:r>
      <w:r>
        <w:t xml:space="preserve">Structured career exploration programs, university application support, and subject selection advisory for graduating students.</w:t>
      </w:r>
    </w:p>
    <w:p>
      <w:pPr>
        <w:numPr>
          <w:ilvl w:val="0"/>
          <w:numId w:val="1001"/>
        </w:numPr>
        <w:pStyle w:val="Compact"/>
      </w:pPr>
      <w:r>
        <w:rPr>
          <w:bCs/>
          <w:b/>
        </w:rPr>
        <w:t xml:space="preserve">Referral Coordination:</w:t>
      </w:r>
      <w:r>
        <w:t xml:space="preserve"> </w:t>
      </w:r>
      <w:r>
        <w:t xml:space="preserve">Liaison with external mental health professionals, the Abuja State Ministry of Health, and specialized child psychology clinics in</w:t>
      </w:r>
      <w:r>
        <w:t xml:space="preserve"> </w:t>
      </w:r>
      <w:r>
        <w:t xml:space="preserve">Nigeria Abuja</w:t>
      </w:r>
      <w:r>
        <w:t xml:space="preserve"> </w:t>
      </w:r>
      <w:r>
        <w:t xml:space="preserve">for cases requiring advanced clinical intervention.</w:t>
      </w:r>
    </w:p>
    <w:p>
      <w:pPr>
        <w:numPr>
          <w:ilvl w:val="0"/>
          <w:numId w:val="1001"/>
        </w:numPr>
        <w:pStyle w:val="Compact"/>
      </w:pPr>
      <w:r>
        <w:rPr>
          <w:bCs/>
          <w:b/>
        </w:rPr>
        <w:t xml:space="preserve">Documentation and Reporting:</w:t>
      </w:r>
      <w:r>
        <w:t xml:space="preserve"> </w:t>
      </w:r>
      <w:r>
        <w:t xml:space="preserve">Monthly progress reports, confidential case files, and end-of-term summaries submitted to the school administration.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(NGN)</w:t>
            </w:r>
          </w:p>
        </w:tc>
        <w:tc>
          <w:tcPr/>
          <w:p>
            <w:pPr>
              <w:pStyle w:val="Compact"/>
              <w:jc w:val="left"/>
            </w:pPr>
            <w:r>
              <w:t xml:space="preserve">Amount (NGN)</w:t>
            </w:r>
          </w:p>
        </w:tc>
      </w:tr>
      <w:tr>
        <w:tc>
          <w:tcPr/>
          <w:p>
            <w:pPr>
              <w:pStyle w:val="Compact"/>
              <w:jc w:val="left"/>
            </w:pPr>
            <w:r>
              <w:t xml:space="preserve">01</w:t>
            </w:r>
          </w:p>
        </w:tc>
        <w:tc>
          <w:tcPr/>
          <w:p>
            <w:pPr>
              <w:pStyle w:val="Compact"/>
              <w:jc w:val="left"/>
            </w:pPr>
            <w:r>
              <w:t xml:space="preserve">Monthly Professional Fee – School Counselor (Full-time, 40 hrs/week)</w:t>
            </w:r>
          </w:p>
        </w:tc>
        <w:tc>
          <w:tcPr/>
          <w:p>
            <w:pPr>
              <w:pStyle w:val="Compact"/>
              <w:jc w:val="left"/>
            </w:pPr>
            <w:r>
              <w:t xml:space="preserve">10 months (Sept 2025 – June 2026)</w:t>
            </w:r>
          </w:p>
        </w:tc>
        <w:tc>
          <w:tcPr/>
          <w:p>
            <w:pPr>
              <w:pStyle w:val="Compact"/>
              <w:jc w:val="left"/>
            </w:pPr>
            <w:r>
              <w:t xml:space="preserve">450,000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Group Counseling Workshop Materials and Resources</w:t>
            </w:r>
          </w:p>
        </w:tc>
        <w:tc>
          <w:tcPr/>
          <w:p>
            <w:pPr>
              <w:pStyle w:val="Compact"/>
              <w:jc w:val="left"/>
            </w:pPr>
            <w:r>
              <w:t xml:space="preserve">Per term (3 terms)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Crisis Intervention and Emergency Response Retainer</w:t>
            </w:r>
          </w:p>
        </w:tc>
        <w:tc>
          <w:tcPr/>
          <w:p>
            <w:pPr>
              <w:pStyle w:val="Compact"/>
              <w:jc w:val="left"/>
            </w:pPr>
            <w:r>
              <w:t xml:space="preserve">Annual</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Parent-Teacher-Counselor Conference Facilitation</w:t>
            </w:r>
          </w:p>
        </w:tc>
        <w:tc>
          <w:tcPr/>
          <w:p>
            <w:pPr>
              <w:pStyle w:val="Compact"/>
              <w:jc w:val="left"/>
            </w:pPr>
            <w:r>
              <w:t xml:space="preserve">10 sessions (monthly)</w:t>
            </w:r>
          </w:p>
        </w:tc>
        <w:tc>
          <w:tcPr/>
          <w:p>
            <w:pPr>
              <w:pStyle w:val="Compact"/>
              <w:jc w:val="left"/>
            </w:pPr>
            <w:r>
              <w:t xml:space="preserve">75,000</w:t>
            </w:r>
          </w:p>
        </w:tc>
        <w:tc>
          <w:tcPr/>
          <w:p>
            <w:pPr>
              <w:pStyle w:val="Compact"/>
              <w:jc w:val="left"/>
            </w:pPr>
            <w:r>
              <w:t xml:space="preserve">750,000</w:t>
            </w:r>
          </w:p>
        </w:tc>
      </w:tr>
      <w:tr>
        <w:tc>
          <w:tcPr/>
          <w:p>
            <w:pPr>
              <w:pStyle w:val="Compact"/>
              <w:jc w:val="left"/>
            </w:pPr>
            <w:r>
              <w:t xml:space="preserve">05</w:t>
            </w:r>
          </w:p>
        </w:tc>
        <w:tc>
          <w:tcPr/>
          <w:p>
            <w:pPr>
              <w:pStyle w:val="Compact"/>
              <w:jc w:val="left"/>
            </w:pPr>
            <w:r>
              <w:t xml:space="preserve">Career Guidance and University Application Support Program</w:t>
            </w:r>
          </w:p>
        </w:tc>
        <w:tc>
          <w:tcPr/>
          <w:p>
            <w:pPr>
              <w:pStyle w:val="Compact"/>
              <w:jc w:val="left"/>
            </w:pPr>
            <w:r>
              <w:t xml:space="preserve">One-time (May 2026)</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06</w:t>
            </w:r>
          </w:p>
        </w:tc>
        <w:tc>
          <w:tcPr/>
          <w:p>
            <w:pPr>
              <w:pStyle w:val="Compact"/>
              <w:jc w:val="left"/>
            </w:pPr>
            <w:r>
              <w:t xml:space="preserve">Referral Coordination and External Specialist Consultation Fees</w:t>
            </w:r>
          </w:p>
        </w:tc>
        <w:tc>
          <w:tcPr/>
          <w:p>
            <w:pPr>
              <w:pStyle w:val="Compact"/>
              <w:jc w:val="left"/>
            </w:pPr>
            <w:r>
              <w:t xml:space="preserve">Annual allowance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07</w:t>
            </w:r>
          </w:p>
        </w:tc>
        <w:tc>
          <w:tcPr/>
          <w:p>
            <w:pPr>
              <w:pStyle w:val="Compact"/>
              <w:jc w:val="left"/>
            </w:pPr>
            <w:r>
              <w:t xml:space="preserve">Documentation, Reporting, and Record-Keeping System Setup</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Professional Development and CBT Certification Renewal</w:t>
            </w:r>
          </w:p>
        </w:tc>
        <w:tc>
          <w:tcPr/>
          <w:p>
            <w:pPr>
              <w:pStyle w:val="Compact"/>
              <w:jc w:val="left"/>
            </w:pPr>
            <w:r>
              <w:t xml:space="preserve">Annual</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left"/>
            </w:pPr>
            <w:r>
              <w:rPr>
                <w:bCs/>
                <w:b/>
              </w:rPr>
              <w:t xml:space="preserve">TOTAL ESTIMATED COST (NGN)</w:t>
            </w:r>
          </w:p>
        </w:tc>
        <w:tc>
          <w:tcPr/>
          <w:p>
            <w:pPr>
              <w:pStyle w:val="Compact"/>
              <w:jc w:val="left"/>
            </w:pPr>
            <w:r>
              <w:rPr>
                <w:bCs/>
                <w:b/>
              </w:rPr>
              <w:t xml:space="preserve">7,005,000</w:t>
            </w:r>
          </w:p>
        </w:tc>
      </w:tr>
      <w:tr>
        <w:tc>
          <w:tcPr>
            <w:gridSpan w:val="4"/>
          </w:tcPr>
          <w:p>
            <w:pPr>
              <w:pStyle w:val="Compact"/>
              <w:jc w:val="left"/>
            </w:pPr>
            <w:r>
              <w:rPr>
                <w:bCs/>
                <w:b/>
              </w:rPr>
              <w:t xml:space="preserve">Applicable VAT (7.5%)</w:t>
            </w:r>
          </w:p>
        </w:tc>
        <w:tc>
          <w:tcPr/>
          <w:p>
            <w:pPr>
              <w:pStyle w:val="Compact"/>
              <w:jc w:val="left"/>
            </w:pPr>
            <w:r>
              <w:rPr>
                <w:bCs/>
                <w:b/>
              </w:rPr>
              <w:t xml:space="preserve">525,375</w:t>
            </w:r>
          </w:p>
        </w:tc>
      </w:tr>
      <w:tr>
        <w:tc>
          <w:tcPr>
            <w:gridSpan w:val="4"/>
          </w:tcPr>
          <w:p>
            <w:pPr>
              <w:pStyle w:val="Compact"/>
              <w:jc w:val="left"/>
            </w:pPr>
            <w:r>
              <w:rPr>
                <w:bCs/>
                <w:b/>
              </w:rPr>
              <w:t xml:space="preserve">GRAND TOTAL (NGN)</w:t>
            </w:r>
          </w:p>
        </w:tc>
        <w:tc>
          <w:tcPr/>
          <w:p>
            <w:pPr>
              <w:pStyle w:val="Compact"/>
              <w:jc w:val="left"/>
            </w:pPr>
            <w:r>
              <w:rPr>
                <w:bCs/>
                <w:b/>
              </w:rPr>
              <w:t xml:space="preserve">7,530,375</w:t>
            </w:r>
          </w:p>
        </w:tc>
      </w:tr>
    </w:tbl>
    <w:bookmarkEnd w:id="23"/>
    <w:bookmarkStart w:id="24" w:name="payment-terms-and-schedule"/>
    <w:p>
      <w:pPr>
        <w:pStyle w:val="Heading2"/>
      </w:pPr>
      <w:r>
        <w:t xml:space="preserve">4. Payment Terms and Schedule</w:t>
      </w:r>
    </w:p>
    <w:p>
      <w:pPr>
        <w:pStyle w:val="FirstParagraph"/>
      </w:pPr>
      <w:r>
        <w:t xml:space="preserve">As stipulated in this</w:t>
      </w:r>
      <w:r>
        <w:t xml:space="preserve"> </w:t>
      </w:r>
      <w:r>
        <w:t xml:space="preserve">Quotation Estimate</w:t>
      </w:r>
      <w:r>
        <w:t xml:space="preserve">, payment for the</w:t>
      </w:r>
      <w:r>
        <w:t xml:space="preserve"> </w:t>
      </w:r>
      <w:r>
        <w:t xml:space="preserve">School Counselor</w:t>
      </w:r>
      <w:r>
        <w:t xml:space="preserve"> </w:t>
      </w:r>
      <w:r>
        <w:t xml:space="preserve">services shall be made in the following installments to the designated bank account of Abuja Educational Support Services Ltd., domiciled in</w:t>
      </w:r>
      <w:r>
        <w:t xml:space="preserve"> </w:t>
      </w:r>
      <w:r>
        <w:t xml:space="preserve">Nigeria Abuja</w:t>
      </w:r>
      <w:r>
        <w:t xml:space="preserve">:</w:t>
      </w:r>
    </w:p>
    <w:p>
      <w:pPr>
        <w:numPr>
          <w:ilvl w:val="0"/>
          <w:numId w:val="1002"/>
        </w:numPr>
        <w:pStyle w:val="Compact"/>
      </w:pPr>
      <w:r>
        <w:rPr>
          <w:bCs/>
          <w:b/>
        </w:rPr>
        <w:t xml:space="preserve">First Installment (30%):</w:t>
      </w:r>
      <w:r>
        <w:t xml:space="preserve"> </w:t>
      </w:r>
      <w:r>
        <w:t xml:space="preserve">NGN 2,259,112.50 – Due upon signing of the service agreement and before the commencement of the academic term in September 2025.</w:t>
      </w:r>
    </w:p>
    <w:p>
      <w:pPr>
        <w:numPr>
          <w:ilvl w:val="0"/>
          <w:numId w:val="1002"/>
        </w:numPr>
        <w:pStyle w:val="Compact"/>
      </w:pPr>
      <w:r>
        <w:rPr>
          <w:bCs/>
          <w:b/>
        </w:rPr>
        <w:t xml:space="preserve">Second Installment (30%):</w:t>
      </w:r>
      <w:r>
        <w:t xml:space="preserve"> </w:t>
      </w:r>
      <w:r>
        <w:t xml:space="preserve">NGN 2,259,112.50 – Due by the end of January 2026, upon submission of the first-term progress report.</w:t>
      </w:r>
    </w:p>
    <w:p>
      <w:pPr>
        <w:numPr>
          <w:ilvl w:val="0"/>
          <w:numId w:val="1002"/>
        </w:numPr>
        <w:pStyle w:val="Compact"/>
      </w:pPr>
      <w:r>
        <w:rPr>
          <w:bCs/>
          <w:b/>
        </w:rPr>
        <w:t xml:space="preserve">Third Installment (30%):</w:t>
      </w:r>
      <w:r>
        <w:t xml:space="preserve"> </w:t>
      </w:r>
      <w:r>
        <w:t xml:space="preserve">NGN 2,259,112.50 – Due by the end of April 2026, upon submission of the second-term progress report.</w:t>
      </w:r>
    </w:p>
    <w:p>
      <w:pPr>
        <w:numPr>
          <w:ilvl w:val="0"/>
          <w:numId w:val="1002"/>
        </w:numPr>
        <w:pStyle w:val="Compact"/>
      </w:pPr>
      <w:r>
        <w:rPr>
          <w:bCs/>
          <w:b/>
        </w:rPr>
        <w:t xml:space="preserve">Final Installment (10%):</w:t>
      </w:r>
      <w:r>
        <w:t xml:space="preserve"> </w:t>
      </w:r>
      <w:r>
        <w:t xml:space="preserve">NGN 753,037.50 – Due by the end of June 2026, upon completion of all services and submission of the final annual report.</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economic conditions in</w:t>
      </w:r>
      <w:r>
        <w:t xml:space="preserve"> </w:t>
      </w:r>
      <w:r>
        <w:t xml:space="preserve">Nigeria Abuja</w:t>
      </w:r>
      <w:r>
        <w:t xml:space="preserve">.</w:t>
      </w:r>
    </w:p>
    <w:p>
      <w:pPr>
        <w:numPr>
          <w:ilvl w:val="0"/>
          <w:numId w:val="1003"/>
        </w:numPr>
        <w:pStyle w:val="Compact"/>
      </w:pPr>
      <w:r>
        <w:t xml:space="preserve">The</w:t>
      </w:r>
      <w:r>
        <w:t xml:space="preserve"> </w:t>
      </w:r>
      <w:r>
        <w:t xml:space="preserve">School Counselor</w:t>
      </w:r>
      <w:r>
        <w:t xml:space="preserve"> </w:t>
      </w:r>
      <w:r>
        <w:t xml:space="preserve">shall be a registered member of the Counselling Association of Nigeria (CAN) and hold a minimum of a Master's degree in Guidance and Counselling or a related field.</w:t>
      </w:r>
    </w:p>
    <w:p>
      <w:pPr>
        <w:numPr>
          <w:ilvl w:val="0"/>
          <w:numId w:val="1003"/>
        </w:numPr>
        <w:pStyle w:val="Compact"/>
      </w:pPr>
      <w:r>
        <w:t xml:space="preserve">All student records and counseling sessions shall be treated with the strictest confidentiality in accordance with the Nigeria Data Protection Act 2023 and the Federal Ministry of Education's code of ethics for student welfare professionals.</w:t>
      </w:r>
    </w:p>
    <w:p>
      <w:pPr>
        <w:numPr>
          <w:ilvl w:val="0"/>
          <w:numId w:val="1003"/>
        </w:numPr>
        <w:pStyle w:val="Compact"/>
      </w:pPr>
      <w:r>
        <w:t xml:space="preserve">The</w:t>
      </w:r>
      <w:r>
        <w:t xml:space="preserve"> </w:t>
      </w:r>
      <w:r>
        <w:t xml:space="preserve">School Counselor</w:t>
      </w:r>
      <w:r>
        <w:t xml:space="preserve"> </w:t>
      </w:r>
      <w:r>
        <w:t xml:space="preserve">shall report directly to the Principal and the Student Welfare Committee of the institution.</w:t>
      </w:r>
    </w:p>
    <w:p>
      <w:pPr>
        <w:numPr>
          <w:ilvl w:val="0"/>
          <w:numId w:val="1003"/>
        </w:numPr>
        <w:pStyle w:val="Compact"/>
      </w:pPr>
      <w:r>
        <w:t xml:space="preserve">Any additional services beyond the scope outlined in this</w:t>
      </w:r>
      <w:r>
        <w:t xml:space="preserve"> </w:t>
      </w:r>
      <w:r>
        <w:t xml:space="preserve">Quotation Estimate</w:t>
      </w:r>
      <w:r>
        <w:t xml:space="preserve"> </w:t>
      </w:r>
      <w:r>
        <w:t xml:space="preserve">shall be subject to a separate written amendment and additional cost assessment.</w:t>
      </w:r>
    </w:p>
    <w:p>
      <w:pPr>
        <w:numPr>
          <w:ilvl w:val="0"/>
          <w:numId w:val="1003"/>
        </w:numPr>
        <w:pStyle w:val="Compact"/>
      </w:pPr>
      <w:r>
        <w:t xml:space="preserve">Termination of the</w:t>
      </w:r>
      <w:r>
        <w:t xml:space="preserve"> </w:t>
      </w:r>
      <w:r>
        <w:t xml:space="preserve">School Counselor</w:t>
      </w:r>
      <w:r>
        <w:t xml:space="preserve"> </w:t>
      </w:r>
      <w:r>
        <w:t xml:space="preserve">engagement by either party requires a minimum of thirty (30) days' written notice. In the event of early termination, the client shall be liable for all services rendered up to the termination date.</w:t>
      </w:r>
    </w:p>
    <w:p>
      <w:pPr>
        <w:numPr>
          <w:ilvl w:val="0"/>
          <w:numId w:val="1003"/>
        </w:numPr>
        <w:pStyle w:val="Compact"/>
      </w:pPr>
      <w:r>
        <w:t xml:space="preserve">All disputes arising from this</w:t>
      </w:r>
      <w:r>
        <w:t xml:space="preserve"> </w:t>
      </w:r>
      <w:r>
        <w:t xml:space="preserve">Quotation Estimate</w:t>
      </w:r>
      <w:r>
        <w:t xml:space="preserve"> </w:t>
      </w:r>
      <w:r>
        <w:t xml:space="preserve">shall be resolved through arbitration in</w:t>
      </w:r>
      <w:r>
        <w:t xml:space="preserve"> </w:t>
      </w:r>
      <w:r>
        <w:t xml:space="preserve">Nigeria Abuja</w:t>
      </w:r>
      <w:r>
        <w:t xml:space="preserve"> </w:t>
      </w:r>
      <w:r>
        <w:t xml:space="preserve">in accordance with the Arbitration and Conciliation Act of Nigeria.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School Counselor</w:t>
      </w:r>
      <w:r>
        <w:t xml:space="preserve"> </w:t>
      </w:r>
      <w:r>
        <w:t xml:space="preserve">services in</w:t>
      </w:r>
      <w:r>
        <w:t xml:space="preserve"> </w:t>
      </w:r>
      <w:r>
        <w:t xml:space="preserve">Nigeria Abuja</w:t>
      </w:r>
      <w:r>
        <w:t xml:space="preserve">.</w:t>
      </w:r>
    </w:p>
    <w:p>
      <w:pPr>
        <w:pStyle w:val="BodyText"/>
      </w:pPr>
      <w:r>
        <w:rPr>
          <w:bCs/>
          <w:b/>
        </w:rPr>
        <w:t xml:space="preserve">For: Abuja Educational Support Services Ltd.</w:t>
      </w:r>
      <w:r>
        <w:br/>
      </w:r>
      <w:r>
        <w:t xml:space="preserve">Name: Dr. Amina Yusuf</w:t>
      </w:r>
      <w:r>
        <w:br/>
      </w:r>
      <w:r>
        <w:t xml:space="preserve">Title: Managing Director</w:t>
      </w:r>
      <w:r>
        <w:br/>
      </w:r>
      <w:r>
        <w:t xml:space="preserve">Date: _______________</w:t>
      </w:r>
    </w:p>
    <w:p>
      <w:pPr>
        <w:pStyle w:val="BodyText"/>
      </w:pPr>
      <w:r>
        <w:rPr>
          <w:bCs/>
          <w:b/>
        </w:rPr>
        <w:t xml:space="preserve">For: Federal Government College, Abuja</w:t>
      </w:r>
      <w:r>
        <w:br/>
      </w:r>
      <w:r>
        <w:t xml:space="preserve">Name: _________________________</w:t>
      </w:r>
      <w:r>
        <w:br/>
      </w:r>
      <w:r>
        <w:t xml:space="preserve">Title: Principal / Bursar</w:t>
      </w:r>
      <w:r>
        <w:br/>
      </w:r>
      <w:r>
        <w:t xml:space="preserve">Date: _______________</w:t>
      </w:r>
    </w:p>
    <w:p>
      <w:pPr>
        <w:pStyle w:val="BodyText"/>
      </w:pPr>
      <w:r>
        <w:t xml:space="preserve">This Quotation Estimate document is the property of Abuja Educational Support Services Ltd. and is issued exclusively for the intended recipient in Nigeria Abuja. Unauthorized reproduction or distribution is strictly prohibited.</w:t>
      </w:r>
    </w:p>
    <w:p>
      <w:pPr>
        <w:pStyle w:val="BodyText"/>
      </w:pPr>
      <w:r>
        <w:t xml:space="preserve">Document Reference: QTE-ABJ-2025-0047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Nigeria Abuja</dc:title>
  <dc:creator/>
  <dc:language>en</dc:language>
  <cp:keywords/>
  <dcterms:created xsi:type="dcterms:W3CDTF">2026-10-10T08:42:03Z</dcterms:created>
  <dcterms:modified xsi:type="dcterms:W3CDTF">2026-10-10T08:42:03Z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