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educare-counseling-services-inc."/>
    <w:p>
      <w:pPr>
        <w:pStyle w:val="Heading1"/>
      </w:pPr>
      <w:r>
        <w:t xml:space="preserve">EDUCARE COUNSELING SERVICES INC.</w:t>
      </w:r>
    </w:p>
    <w:p>
      <w:pPr>
        <w:pStyle w:val="FirstParagraph"/>
      </w:pPr>
      <w:r>
        <w:t xml:space="preserve">Unit 1204, Makati Business Center, 123 Ayala Avenue, Makati City, Philippines Manila 1226</w:t>
      </w:r>
    </w:p>
    <w:p>
      <w:pPr>
        <w:pStyle w:val="BodyText"/>
      </w:pPr>
      <w:r>
        <w:t xml:space="preserve">Tel: +63 (2) 8888-4567 | Email: quotations@educarecounseling.ph</w:t>
      </w:r>
    </w:p>
    <w:p>
      <w:pPr>
        <w:pStyle w:val="BodyText"/>
      </w:pPr>
      <w:r>
        <w:t xml:space="preserve">DTI Registration No. 2019123456789 | BIR TIN: 000-123-456-789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QTE-2025-0714-SC</w:t>
      </w:r>
    </w:p>
    <w:p>
      <w:pPr>
        <w:pStyle w:val="BodyText"/>
      </w:pPr>
      <w:r>
        <w:rPr>
          <w:bCs/>
          <w:b/>
        </w:rPr>
        <w:t xml:space="preserve">Date Issued:</w:t>
      </w:r>
      <w:r>
        <w:t xml:space="preserve"> </w:t>
      </w:r>
      <w:r>
        <w:t xml:space="preserve">July 14, 2025</w:t>
      </w:r>
    </w:p>
    <w:p>
      <w:pPr>
        <w:pStyle w:val="BodyText"/>
      </w:pPr>
      <w:r>
        <w:rPr>
          <w:bCs/>
          <w:b/>
        </w:rPr>
        <w:t xml:space="preserve">Valid Until:</w:t>
      </w:r>
      <w:r>
        <w:t xml:space="preserve"> </w:t>
      </w:r>
      <w:r>
        <w:t xml:space="preserve">August 14, 2025 (30 days)</w:t>
      </w:r>
    </w:p>
    <w:p>
      <w:pPr>
        <w:pStyle w:val="BodyText"/>
      </w:pPr>
      <w:r>
        <w:rPr>
          <w:bCs/>
          <w:b/>
        </w:rPr>
        <w:t xml:space="preserve">Prepared By:</w:t>
      </w:r>
      <w:r>
        <w:t xml:space="preserve"> </w:t>
      </w:r>
      <w:r>
        <w:t xml:space="preserve">Maria L. Santos, Account Manager</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San Isidro National High School</w:t>
      </w:r>
    </w:p>
    <w:p>
      <w:pPr>
        <w:pStyle w:val="BodyText"/>
      </w:pPr>
      <w:r>
        <w:rPr>
          <w:bCs/>
          <w:b/>
        </w:rPr>
        <w:t xml:space="preserve">Address:</w:t>
      </w:r>
      <w:r>
        <w:t xml:space="preserve"> </w:t>
      </w:r>
      <w:r>
        <w:t xml:space="preserve">45 Mabini Street, Quezon City, Philippines Manila 1101</w:t>
      </w:r>
    </w:p>
    <w:p>
      <w:pPr>
        <w:pStyle w:val="BodyText"/>
      </w:pPr>
      <w:r>
        <w:rPr>
          <w:bCs/>
          <w:b/>
        </w:rPr>
        <w:t xml:space="preserve">Contact Person:</w:t>
      </w:r>
      <w:r>
        <w:t xml:space="preserve"> </w:t>
      </w:r>
      <w:r>
        <w:t xml:space="preserve">Dr. Antonio R. Villanueva, Principal</w:t>
      </w:r>
    </w:p>
    <w:p>
      <w:pPr>
        <w:pStyle w:val="BodyText"/>
      </w:pPr>
      <w:r>
        <w:rPr>
          <w:bCs/>
          <w:b/>
        </w:rPr>
        <w:t xml:space="preserve">Email:</w:t>
      </w:r>
      <w:r>
        <w:t xml:space="preserve"> </w:t>
      </w:r>
      <w:r>
        <w:t xml:space="preserve">principal@sinhs.edu.ph</w:t>
      </w:r>
    </w:p>
    <w:bookmarkEnd w:id="22"/>
    <w:p>
      <w:pPr>
        <w:pStyle w:val="BodyText"/>
      </w:pPr>
      <w:r>
        <w:t xml:space="preserve">This</w:t>
      </w:r>
      <w:r>
        <w:t xml:space="preserve"> </w:t>
      </w:r>
      <w:r>
        <w:rPr>
          <w:bCs/>
          <w:b/>
        </w:rPr>
        <w:t xml:space="preserve">Quotation Estimate</w:t>
      </w:r>
      <w:r>
        <w:t xml:space="preserve"> </w:t>
      </w:r>
      <w:r>
        <w:t xml:space="preserve">is respectfully submitted to San Isidro National High School for the professional engagement of a licensed</w:t>
      </w:r>
      <w:r>
        <w:t xml:space="preserve"> </w:t>
      </w:r>
      <w:r>
        <w:rPr>
          <w:bCs/>
          <w:b/>
        </w:rPr>
        <w:t xml:space="preserve">School Counselor</w:t>
      </w:r>
      <w:r>
        <w:t xml:space="preserve"> </w:t>
      </w:r>
      <w:r>
        <w:t xml:space="preserve">to provide comprehensive student guidance, psychological support, and academic advising services within the Philippines Manila educational district. The following itemized breakdown reflects our standard rates for School Counselor services as applicable to institutions operating in the Philippines Manila metropolitan area.</w:t>
      </w:r>
    </w:p>
    <w:bookmarkStart w:id="23" w:name="Xef8d3a48ff0c8bcf72f1a008dd4e410b778859d"/>
    <w:p>
      <w:pPr>
        <w:pStyle w:val="Heading2"/>
      </w:pPr>
      <w:r>
        <w:t xml:space="preserve">Itemized Services – School Counselor Engagement</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Rate (PHP)</w:t>
            </w:r>
          </w:p>
        </w:tc>
        <w:tc>
          <w:tcPr/>
          <w:p>
            <w:pPr>
              <w:pStyle w:val="Compact"/>
              <w:jc w:val="left"/>
            </w:pPr>
            <w:r>
              <w:t xml:space="preserve">Amount (PHP)</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Full-Time School Counselor Placement</w:t>
            </w:r>
            <w:r>
              <w:t xml:space="preserve"> </w:t>
            </w:r>
            <w:r>
              <w:t xml:space="preserve">– Licensed professional School Counselor (PRC-registered) providing daily on-site student counseling, individual and group sessions, and crisis intervention at the school premises in Philippines Manila.</w:t>
            </w:r>
          </w:p>
        </w:tc>
        <w:tc>
          <w:tcPr/>
          <w:p>
            <w:pPr>
              <w:pStyle w:val="Compact"/>
              <w:jc w:val="left"/>
            </w:pPr>
            <w:r>
              <w:t xml:space="preserve">22 working days / month (8 hrs/day)</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Monthly retainer</w:t>
            </w:r>
          </w:p>
        </w:tc>
      </w:tr>
      <w:tr>
        <w:tc>
          <w:tcPr/>
          <w:p>
            <w:pPr>
              <w:pStyle w:val="Compact"/>
              <w:jc w:val="left"/>
            </w:pPr>
            <w:r>
              <w:t xml:space="preserve">2</w:t>
            </w:r>
          </w:p>
        </w:tc>
        <w:tc>
          <w:tcPr/>
          <w:p>
            <w:pPr>
              <w:pStyle w:val="Compact"/>
              <w:jc w:val="left"/>
            </w:pPr>
            <w:r>
              <w:rPr>
                <w:bCs/>
                <w:b/>
              </w:rPr>
              <w:t xml:space="preserve">Academic Advising &amp; Career Guidance Program</w:t>
            </w:r>
            <w:r>
              <w:t xml:space="preserve"> </w:t>
            </w:r>
            <w:r>
              <w:t xml:space="preserve">– Structured weekly sessions for Grade 10–12 students covering college application processes, career mapping, and scholarship guidance specific to institutions in Philippines Manila and the National Capital Region.</w:t>
            </w:r>
          </w:p>
        </w:tc>
        <w:tc>
          <w:tcPr/>
          <w:p>
            <w:pPr>
              <w:pStyle w:val="Compact"/>
              <w:jc w:val="left"/>
            </w:pPr>
            <w:r>
              <w:t xml:space="preserve">4 sessions / month (2 hrs each)</w:t>
            </w:r>
          </w:p>
        </w:tc>
        <w:tc>
          <w:tcPr/>
          <w:p>
            <w:pPr>
              <w:pStyle w:val="Compact"/>
              <w:jc w:val="left"/>
            </w:pPr>
            <w:r>
              <w:t xml:space="preserve">3,500.00</w:t>
            </w:r>
          </w:p>
        </w:tc>
        <w:tc>
          <w:tcPr/>
          <w:p>
            <w:pPr>
              <w:pStyle w:val="Compact"/>
              <w:jc w:val="left"/>
            </w:pPr>
            <w:r>
              <w:t xml:space="preserve">14,000.00</w:t>
            </w:r>
          </w:p>
        </w:tc>
        <w:tc>
          <w:tcPr/>
          <w:p>
            <w:pPr>
              <w:pStyle w:val="Compact"/>
              <w:jc w:val="left"/>
            </w:pPr>
            <w:r>
              <w:t xml:space="preserve">Group sessions (max 30)</w:t>
            </w:r>
          </w:p>
        </w:tc>
      </w:tr>
      <w:tr>
        <w:tc>
          <w:tcPr/>
          <w:p>
            <w:pPr>
              <w:pStyle w:val="Compact"/>
              <w:jc w:val="left"/>
            </w:pPr>
            <w:r>
              <w:t xml:space="preserve">3</w:t>
            </w:r>
          </w:p>
        </w:tc>
        <w:tc>
          <w:tcPr/>
          <w:p>
            <w:pPr>
              <w:pStyle w:val="Compact"/>
              <w:jc w:val="left"/>
            </w:pPr>
            <w:r>
              <w:rPr>
                <w:bCs/>
                <w:b/>
              </w:rPr>
              <w:t xml:space="preserve">Psychological Assessment &amp; Evaluation</w:t>
            </w:r>
            <w:r>
              <w:t xml:space="preserve"> </w:t>
            </w:r>
            <w:r>
              <w:t xml:space="preserve">– Administration and interpretation of standardized psychological tests (WISC-V, MMPI-2, BDI-II) for students referred by teachers or parents. Includes written reports and follow-up consultation.</w:t>
            </w:r>
          </w:p>
        </w:tc>
        <w:tc>
          <w:tcPr/>
          <w:p>
            <w:pPr>
              <w:pStyle w:val="Compact"/>
              <w:jc w:val="left"/>
            </w:pPr>
            <w:r>
              <w:t xml:space="preserve">Up to 20 assessments / month</w:t>
            </w:r>
          </w:p>
        </w:tc>
        <w:tc>
          <w:tcPr/>
          <w:p>
            <w:pPr>
              <w:pStyle w:val="Compact"/>
              <w:jc w:val="left"/>
            </w:pPr>
            <w:r>
              <w:t xml:space="preserve">1,200.00</w:t>
            </w:r>
          </w:p>
        </w:tc>
        <w:tc>
          <w:tcPr/>
          <w:p>
            <w:pPr>
              <w:pStyle w:val="Compact"/>
              <w:jc w:val="left"/>
            </w:pPr>
            <w:r>
              <w:t xml:space="preserve">24,000.00</w:t>
            </w:r>
          </w:p>
        </w:tc>
        <w:tc>
          <w:tcPr/>
          <w:p>
            <w:pPr>
              <w:pStyle w:val="Compact"/>
              <w:jc w:val="left"/>
            </w:pPr>
            <w:r>
              <w:t xml:space="preserve">Per assessment package</w:t>
            </w:r>
          </w:p>
        </w:tc>
      </w:tr>
      <w:tr>
        <w:tc>
          <w:tcPr/>
          <w:p>
            <w:pPr>
              <w:pStyle w:val="Compact"/>
              <w:jc w:val="left"/>
            </w:pPr>
            <w:r>
              <w:t xml:space="preserve">4</w:t>
            </w:r>
          </w:p>
        </w:tc>
        <w:tc>
          <w:tcPr/>
          <w:p>
            <w:pPr>
              <w:pStyle w:val="Compact"/>
              <w:jc w:val="left"/>
            </w:pPr>
            <w:r>
              <w:rPr>
                <w:bCs/>
                <w:b/>
              </w:rPr>
              <w:t xml:space="preserve">Parent-Teacher-Counselor Conferences</w:t>
            </w:r>
            <w:r>
              <w:t xml:space="preserve"> </w:t>
            </w:r>
            <w:r>
              <w:t xml:space="preserve">– Facilitated meetings addressing student behavioral concerns, academic performance, and family dynamics. The School Counselor prepares pre-conference reports and post-conference action plans.</w:t>
            </w:r>
          </w:p>
        </w:tc>
        <w:tc>
          <w:tcPr/>
          <w:p>
            <w:pPr>
              <w:pStyle w:val="Compact"/>
              <w:jc w:val="left"/>
            </w:pPr>
            <w:r>
              <w:t xml:space="preserve">8 conferences / month</w:t>
            </w:r>
          </w:p>
        </w:tc>
        <w:tc>
          <w:tcPr/>
          <w:p>
            <w:pPr>
              <w:pStyle w:val="Compact"/>
              <w:jc w:val="left"/>
            </w:pPr>
            <w:r>
              <w:t xml:space="preserve">1,500.00</w:t>
            </w:r>
          </w:p>
        </w:tc>
        <w:tc>
          <w:tcPr/>
          <w:p>
            <w:pPr>
              <w:pStyle w:val="Compact"/>
              <w:jc w:val="left"/>
            </w:pPr>
            <w:r>
              <w:t xml:space="preserve">12,000.00</w:t>
            </w:r>
          </w:p>
        </w:tc>
        <w:tc>
          <w:tcPr/>
          <w:p>
            <w:pPr>
              <w:pStyle w:val="Compact"/>
              <w:jc w:val="left"/>
            </w:pPr>
            <w:r>
              <w:t xml:space="preserve">90-minute sessions</w:t>
            </w:r>
          </w:p>
        </w:tc>
      </w:tr>
      <w:tr>
        <w:tc>
          <w:tcPr/>
          <w:p>
            <w:pPr>
              <w:pStyle w:val="Compact"/>
              <w:jc w:val="left"/>
            </w:pPr>
            <w:r>
              <w:t xml:space="preserve">5</w:t>
            </w:r>
          </w:p>
        </w:tc>
        <w:tc>
          <w:tcPr/>
          <w:p>
            <w:pPr>
              <w:pStyle w:val="Compact"/>
              <w:jc w:val="left"/>
            </w:pPr>
            <w:r>
              <w:rPr>
                <w:bCs/>
                <w:b/>
              </w:rPr>
              <w:t xml:space="preserve">Anti-Bullying &amp; Student Safety Program</w:t>
            </w:r>
            <w:r>
              <w:t xml:space="preserve"> </w:t>
            </w:r>
            <w:r>
              <w:t xml:space="preserve">– Design and implementation of a school-wide anti-bullying intervention program in compliance with Republic Act No. 10627 (Anti-Bullying Act of 2013). Includes training workshops for faculty and staff in Philippines Manila schools.</w:t>
            </w:r>
          </w:p>
        </w:tc>
        <w:tc>
          <w:tcPr/>
          <w:p>
            <w:pPr>
              <w:pStyle w:val="Compact"/>
              <w:jc w:val="left"/>
            </w:pPr>
            <w:r>
              <w:t xml:space="preserve">Quarterly (4x per year)</w:t>
            </w:r>
          </w:p>
        </w:tc>
        <w:tc>
          <w:tcPr/>
          <w:p>
            <w:pPr>
              <w:pStyle w:val="Compact"/>
              <w:jc w:val="left"/>
            </w:pPr>
            <w:r>
              <w:t xml:space="preserve">8,000.00</w:t>
            </w:r>
          </w:p>
        </w:tc>
        <w:tc>
          <w:tcPr/>
          <w:p>
            <w:pPr>
              <w:pStyle w:val="Compact"/>
              <w:jc w:val="left"/>
            </w:pPr>
            <w:r>
              <w:t xml:space="preserve">32,000.00</w:t>
            </w:r>
          </w:p>
        </w:tc>
        <w:tc>
          <w:tcPr/>
          <w:p>
            <w:pPr>
              <w:pStyle w:val="Compact"/>
              <w:jc w:val="left"/>
            </w:pPr>
            <w:r>
              <w:t xml:space="preserve">Annual program</w:t>
            </w:r>
          </w:p>
        </w:tc>
      </w:tr>
      <w:tr>
        <w:tc>
          <w:tcPr/>
          <w:p>
            <w:pPr>
              <w:pStyle w:val="Compact"/>
              <w:jc w:val="left"/>
            </w:pPr>
            <w:r>
              <w:t xml:space="preserve">6</w:t>
            </w:r>
          </w:p>
        </w:tc>
        <w:tc>
          <w:tcPr/>
          <w:p>
            <w:pPr>
              <w:pStyle w:val="Compact"/>
              <w:jc w:val="left"/>
            </w:pPr>
            <w:r>
              <w:rPr>
                <w:bCs/>
                <w:b/>
              </w:rPr>
              <w:t xml:space="preserve">Emergency Crisis Intervention</w:t>
            </w:r>
            <w:r>
              <w:t xml:space="preserve"> </w:t>
            </w:r>
            <w:r>
              <w:t xml:space="preserve">– On-call availability for the School Counselor to respond to student emergencies including self-harm incidents, peer violence, or acute psychological distress. Includes 24/7 hotline support.</w:t>
            </w:r>
          </w:p>
        </w:tc>
        <w:tc>
          <w:tcPr/>
          <w:p>
            <w:pPr>
              <w:pStyle w:val="Compact"/>
              <w:jc w:val="left"/>
            </w:pPr>
            <w:r>
              <w:t xml:space="preserve">On-call (unlimited)</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Monthly standby fee</w:t>
            </w:r>
          </w:p>
        </w:tc>
      </w:tr>
      <w:tr>
        <w:tc>
          <w:tcPr/>
          <w:p>
            <w:pPr>
              <w:pStyle w:val="Compact"/>
              <w:jc w:val="left"/>
            </w:pPr>
            <w:r>
              <w:t xml:space="preserve">7</w:t>
            </w:r>
          </w:p>
        </w:tc>
        <w:tc>
          <w:tcPr/>
          <w:p>
            <w:pPr>
              <w:pStyle w:val="Compact"/>
              <w:jc w:val="left"/>
            </w:pPr>
            <w:r>
              <w:rPr>
                <w:bCs/>
                <w:b/>
              </w:rPr>
              <w:t xml:space="preserve">Documentation &amp; Reporting</w:t>
            </w:r>
            <w:r>
              <w:t xml:space="preserve"> </w:t>
            </w:r>
            <w:r>
              <w:t xml:space="preserve">– Monthly progress reports, student case file management, and compliance documentation submitted to the Department of Education (DepEd) Philippines Manila Division Office.</w:t>
            </w:r>
          </w:p>
        </w:tc>
        <w:tc>
          <w:tcPr/>
          <w:p>
            <w:pPr>
              <w:pStyle w:val="Compact"/>
              <w:jc w:val="left"/>
            </w:pPr>
            <w:r>
              <w:t xml:space="preserve">Monthly</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Digital &amp; hard copy</w:t>
            </w:r>
          </w:p>
        </w:tc>
      </w:tr>
      <w:tr>
        <w:tc>
          <w:tcPr/>
          <w:p>
            <w:pPr>
              <w:pStyle w:val="Compact"/>
              <w:jc w:val="left"/>
            </w:pPr>
            <w:r>
              <w:t xml:space="preserve">8</w:t>
            </w:r>
          </w:p>
        </w:tc>
        <w:tc>
          <w:tcPr/>
          <w:p>
            <w:pPr>
              <w:pStyle w:val="Compact"/>
              <w:jc w:val="left"/>
            </w:pPr>
            <w:r>
              <w:rPr>
                <w:bCs/>
                <w:b/>
              </w:rPr>
              <w:t xml:space="preserve">Professional Development &amp; Supervision</w:t>
            </w:r>
            <w:r>
              <w:t xml:space="preserve"> </w:t>
            </w:r>
            <w:r>
              <w:t xml:space="preserve">– Bi-weekly clinical supervision for the assigned School Counselor by a senior psychologist, ensuring adherence to PRC standards and ethical guidelines for practice in Philippines Manila.</w:t>
            </w:r>
          </w:p>
        </w:tc>
        <w:tc>
          <w:tcPr/>
          <w:p>
            <w:pPr>
              <w:pStyle w:val="Compact"/>
              <w:jc w:val="left"/>
            </w:pPr>
            <w:r>
              <w:t xml:space="preserve">2 sessions / month</w:t>
            </w:r>
          </w:p>
        </w:tc>
        <w:tc>
          <w:tcPr/>
          <w:p>
            <w:pPr>
              <w:pStyle w:val="Compact"/>
              <w:jc w:val="left"/>
            </w:pPr>
            <w:r>
              <w:t xml:space="preserve">2,000.00</w:t>
            </w:r>
          </w:p>
        </w:tc>
        <w:tc>
          <w:tcPr/>
          <w:p>
            <w:pPr>
              <w:pStyle w:val="Compact"/>
              <w:jc w:val="left"/>
            </w:pPr>
            <w:r>
              <w:t xml:space="preserve">4,000.00</w:t>
            </w:r>
          </w:p>
        </w:tc>
        <w:tc>
          <w:tcPr/>
          <w:p>
            <w:pPr>
              <w:pStyle w:val="Compact"/>
              <w:jc w:val="left"/>
            </w:pPr>
            <w:r>
              <w:t xml:space="preserve">Included in retainer</w:t>
            </w:r>
          </w:p>
        </w:tc>
      </w:tr>
      <w:tr>
        <w:tc>
          <w:tcPr>
            <w:gridSpan w:val="4"/>
          </w:tcPr>
          <w:p>
            <w:pPr>
              <w:pStyle w:val="Compact"/>
              <w:jc w:val="right"/>
            </w:pPr>
            <w:r>
              <w:t xml:space="preserve">Subtotal (Monthly):</w:t>
            </w:r>
          </w:p>
        </w:tc>
        <w:tc>
          <w:tcPr/>
          <w:p>
            <w:pPr>
              <w:pStyle w:val="Compact"/>
              <w:jc w:val="left"/>
            </w:pPr>
            <w:r>
              <w:t xml:space="preserve">142,000.00</w:t>
            </w:r>
          </w:p>
        </w:tc>
        <w:tc>
          <w:tcPr/>
          <w:p>
            <w:pPr>
              <w:pStyle w:val="Compact"/>
            </w:pPr>
          </w:p>
        </w:tc>
      </w:tr>
      <w:tr>
        <w:tc>
          <w:tcPr>
            <w:gridSpan w:val="4"/>
          </w:tcPr>
          <w:p>
            <w:pPr>
              <w:pStyle w:val="Compact"/>
              <w:jc w:val="right"/>
            </w:pPr>
            <w:r>
              <w:t xml:space="preserve">VAT (12%):</w:t>
            </w:r>
          </w:p>
        </w:tc>
        <w:tc>
          <w:tcPr/>
          <w:p>
            <w:pPr>
              <w:pStyle w:val="Compact"/>
              <w:jc w:val="left"/>
            </w:pPr>
            <w:r>
              <w:t xml:space="preserve">17,040.00</w:t>
            </w:r>
          </w:p>
        </w:tc>
        <w:tc>
          <w:tcPr/>
          <w:p>
            <w:pPr>
              <w:pStyle w:val="Compact"/>
            </w:pPr>
          </w:p>
        </w:tc>
      </w:tr>
      <w:tr>
        <w:tc>
          <w:tcPr>
            <w:gridSpan w:val="4"/>
          </w:tcPr>
          <w:p>
            <w:pPr>
              <w:pStyle w:val="Compact"/>
              <w:jc w:val="right"/>
            </w:pPr>
            <w:r>
              <w:t xml:space="preserve">TOTAL MONTHLY AMOUNT (PHP):</w:t>
            </w:r>
          </w:p>
        </w:tc>
        <w:tc>
          <w:tcPr/>
          <w:p>
            <w:pPr>
              <w:pStyle w:val="Compact"/>
              <w:jc w:val="left"/>
            </w:pPr>
            <w:r>
              <w:t xml:space="preserve">159,040.00</w:t>
            </w:r>
          </w:p>
        </w:tc>
        <w:tc>
          <w:tcPr/>
          <w:p>
            <w:pPr>
              <w:pStyle w:val="Compact"/>
            </w:pPr>
          </w:p>
        </w:tc>
      </w:tr>
    </w:tbl>
    <w:bookmarkEnd w:id="23"/>
    <w:bookmarkStart w:id="24" w:name="terms-and-conditions"/>
    <w:p>
      <w:pPr>
        <w:pStyle w:val="Heading2"/>
      </w:pPr>
      <w:r>
        <w:t xml:space="preserve">Terms and Conditions</w:t>
      </w:r>
    </w:p>
    <w:p>
      <w:pPr>
        <w:pStyle w:val="FirstParagraph"/>
      </w:pPr>
      <w:r>
        <w:t xml:space="preserve">1. This</w:t>
      </w:r>
      <w:r>
        <w:t xml:space="preserve"> </w:t>
      </w:r>
      <w:r>
        <w:rPr>
          <w:bCs/>
          <w:b/>
        </w:rPr>
        <w:t xml:space="preserve">Quotation Estimate</w:t>
      </w:r>
      <w:r>
        <w:t xml:space="preserve"> </w:t>
      </w:r>
      <w:r>
        <w:t xml:space="preserve">is valid for thirty (30) calendar days from the date of issuance. Rates are subject to revision upon expiration without prior notice.</w:t>
      </w:r>
    </w:p>
    <w:p>
      <w:pPr>
        <w:pStyle w:val="BodyText"/>
      </w:pPr>
      <w:r>
        <w:t xml:space="preserve">2. All services rendered by the</w:t>
      </w:r>
      <w:r>
        <w:t xml:space="preserve"> </w:t>
      </w:r>
      <w:r>
        <w:rPr>
          <w:bCs/>
          <w:b/>
        </w:rPr>
        <w:t xml:space="preserve">School Counselor</w:t>
      </w:r>
      <w:r>
        <w:t xml:space="preserve"> </w:t>
      </w:r>
      <w:r>
        <w:t xml:space="preserve">shall comply with the Professional Regulation Commission (PRC) standards, the Code of Ethics for Psychologists in the Philippines, and the policies of the Department of Education (DepEd) Philippines Manila Division.</w:t>
      </w:r>
    </w:p>
    <w:p>
      <w:pPr>
        <w:pStyle w:val="BodyText"/>
      </w:pPr>
      <w:r>
        <w:t xml:space="preserve">3. Payment terms: Net 30 days from the date of invoice issuance. Payment shall be made via bank transfer to the account of Educare Counseling Services Inc. at BDO Unibank, Makati City, Philippines Manila.</w:t>
      </w:r>
    </w:p>
    <w:p>
      <w:pPr>
        <w:pStyle w:val="BodyText"/>
      </w:pPr>
      <w:r>
        <w:t xml:space="preserve">4. The School Counselor shall maintain strict confidentiality of all student records in accordance with the Data Privacy Act of 2012 (Republic Act No. 10173). No student information shall be disclosed without written parental consent or a valid court order.</w:t>
      </w:r>
    </w:p>
    <w:p>
      <w:pPr>
        <w:pStyle w:val="BodyText"/>
      </w:pPr>
      <w:r>
        <w:t xml:space="preserve">5. Cancellation policy: Either party may terminate the engagement with a thirty (30) day written notice. In the event of early termination by the client, a pro-rated fee for services already rendered shall be due.</w:t>
      </w:r>
    </w:p>
    <w:p>
      <w:pPr>
        <w:pStyle w:val="BodyText"/>
      </w:pPr>
      <w:r>
        <w:t xml:space="preserve">6. The School Counselor shall not be held liable for outcomes beyond the scope of professional counseling services. In cases requiring psychiatric intervention, the School Counselor shall refer the student to a licensed psychiatrist in the Philippines Manila area.</w:t>
      </w:r>
    </w:p>
    <w:p>
      <w:pPr>
        <w:pStyle w:val="BodyText"/>
      </w:pPr>
      <w:r>
        <w:t xml:space="preserve">7. This Quotation Estimate does not constitute a binding contract. A formal Service Agreement must be executed by both parties before services commence.</w:t>
      </w:r>
    </w:p>
    <w:p>
      <w:pPr>
        <w:pStyle w:val="BodyText"/>
      </w:pPr>
      <w:r>
        <w:t xml:space="preserve">8. All rates are quoted in Philippine Pesos (PHP) and are inclusive of the School Counselor's professional fees, materials, and in-school transportation within the Philippines Manila metropolitan area.</w:t>
      </w:r>
    </w:p>
    <w:bookmarkEnd w:id="24"/>
    <w:bookmarkStart w:id="25" w:name="acceptance-and-authorization"/>
    <w:p>
      <w:pPr>
        <w:pStyle w:val="Heading2"/>
      </w:pPr>
      <w:r>
        <w:t xml:space="preserve">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and agrees to the terms stated herein for the engagement of a</w:t>
      </w:r>
      <w:r>
        <w:t xml:space="preserve"> </w:t>
      </w:r>
      <w:r>
        <w:rPr>
          <w:bCs/>
          <w:b/>
        </w:rPr>
        <w:t xml:space="preserve">School Counselor</w:t>
      </w:r>
      <w:r>
        <w:t xml:space="preserve"> </w:t>
      </w:r>
      <w:r>
        <w:t xml:space="preserve">at the institution located in</w:t>
      </w:r>
      <w:r>
        <w:t xml:space="preserve"> </w:t>
      </w:r>
      <w:r>
        <w:rPr>
          <w:bCs/>
          <w:b/>
        </w:rPr>
        <w:t xml:space="preserve">Philippines Manila</w:t>
      </w:r>
      <w:r>
        <w:t xml:space="preserve">.</w:t>
      </w:r>
    </w:p>
    <w:p>
      <w:pPr>
        <w:pStyle w:val="BodyText"/>
      </w:pPr>
      <w:r>
        <w:rPr>
          <w:bCs/>
          <w:b/>
        </w:rPr>
        <w:t xml:space="preserve">For Educare Counseling Services Inc.</w:t>
      </w:r>
      <w:r>
        <w:br/>
      </w:r>
      <w:r>
        <w:t xml:space="preserve">Maria L. Santos</w:t>
      </w:r>
      <w:r>
        <w:br/>
      </w:r>
      <w:r>
        <w:t xml:space="preserve">Account Manager</w:t>
      </w:r>
      <w:r>
        <w:br/>
      </w:r>
      <w:r>
        <w:t xml:space="preserve">Date: _______________</w:t>
      </w:r>
    </w:p>
    <w:p>
      <w:pPr>
        <w:pStyle w:val="BodyText"/>
      </w:pPr>
      <w:r>
        <w:rPr>
          <w:bCs/>
          <w:b/>
        </w:rPr>
        <w:t xml:space="preserve">For San Isidro National High School</w:t>
      </w:r>
      <w:r>
        <w:br/>
      </w:r>
      <w:r>
        <w:t xml:space="preserve">Dr. Antonio R. Villanueva</w:t>
      </w:r>
      <w:r>
        <w:br/>
      </w:r>
      <w:r>
        <w:t xml:space="preserve">Principal</w:t>
      </w:r>
      <w:r>
        <w:br/>
      </w:r>
      <w:r>
        <w:t xml:space="preserve">Date: _______________</w:t>
      </w:r>
    </w:p>
    <w:p>
      <w:pPr>
        <w:pStyle w:val="BodyText"/>
      </w:pPr>
      <w:r>
        <w:t xml:space="preserve">Educare Counseling Services Inc. | Philippines Manila | This Quotation Estimate is generated electronically and is valid without a physical seal.</w:t>
      </w:r>
    </w:p>
    <w:p>
      <w:pPr>
        <w:pStyle w:val="BodyText"/>
      </w:pPr>
      <w:r>
        <w:t xml:space="preserve">Page 1 of 1 | Document Ref: QTE-2025-0714-SC | School Counselor Services – Philippines Manila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Philippines Manila</dc:title>
  <dc:creator/>
  <dc:language>en</dc:language>
  <cp:keywords/>
  <dcterms:created xsi:type="dcterms:W3CDTF">2026-10-10T06:49:07Z</dcterms:created>
  <dcterms:modified xsi:type="dcterms:W3CDTF">2026-10-10T06:49:07Z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