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rPr>
          <w:bCs/>
          <w:b/>
        </w:rPr>
        <w:t xml:space="preserve">Professional School Counselor Services</w:t>
      </w:r>
    </w:p>
    <w:p>
      <w:pPr>
        <w:pStyle w:val="BodyText"/>
      </w:pPr>
      <w:r>
        <w:t xml:space="preserve">Prepared for Educational Institutions in Russia Saint Petersburg</w:t>
      </w:r>
    </w:p>
    <w:p>
      <w:pPr>
        <w:pStyle w:val="BodyText"/>
      </w:pPr>
      <w:r>
        <w:t xml:space="preserve">Document Reference: QTE-SPB-2025-0472</w:t>
      </w:r>
    </w:p>
    <w:p>
      <w:pPr>
        <w:pStyle w:val="BodyText"/>
      </w:pPr>
      <w:r>
        <w:t xml:space="preserve">Date of Issue: 15 June 2025  |  Valid Until: 15 September 2025</w:t>
      </w:r>
    </w:p>
    <w:bookmarkEnd w:id="20"/>
    <w:bookmarkStart w:id="21" w:name="issuing-organization"/>
    <w:p>
      <w:pPr>
        <w:pStyle w:val="Heading2"/>
      </w:pPr>
      <w:r>
        <w:t xml:space="preserve">1. Issuing Organization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NorthBridge Educational Consulting LLC</w:t>
            </w:r>
          </w:p>
        </w:tc>
      </w:tr>
      <w:tr>
        <w:tc>
          <w:tcPr/>
          <w:p>
            <w:pPr>
              <w:pStyle w:val="Compact"/>
              <w:jc w:val="left"/>
            </w:pPr>
            <w:r>
              <w:t xml:space="preserve">Registered Address</w:t>
            </w:r>
          </w:p>
        </w:tc>
        <w:tc>
          <w:tcPr/>
          <w:p>
            <w:pPr>
              <w:pStyle w:val="Compact"/>
              <w:jc w:val="left"/>
            </w:pPr>
            <w:r>
              <w:t xml:space="preserve">12 Nevsky Prospect, Building 4, Saint Petersburg, Russia, 191025</w:t>
            </w:r>
          </w:p>
        </w:tc>
      </w:tr>
      <w:tr>
        <w:tc>
          <w:tcPr/>
          <w:p>
            <w:pPr>
              <w:pStyle w:val="Compact"/>
              <w:jc w:val="left"/>
            </w:pPr>
            <w:r>
              <w:t xml:space="preserve">Registration Number</w:t>
            </w:r>
          </w:p>
        </w:tc>
        <w:tc>
          <w:tcPr/>
          <w:p>
            <w:pPr>
              <w:pStyle w:val="Compact"/>
              <w:jc w:val="left"/>
            </w:pPr>
            <w:r>
              <w:t xml:space="preserve">7811234567890</w:t>
            </w:r>
          </w:p>
        </w:tc>
      </w:tr>
      <w:tr>
        <w:tc>
          <w:tcPr/>
          <w:p>
            <w:pPr>
              <w:pStyle w:val="Compact"/>
              <w:jc w:val="left"/>
            </w:pPr>
            <w:r>
              <w:t xml:space="preserve">Tax Identification (INN)</w:t>
            </w:r>
          </w:p>
        </w:tc>
        <w:tc>
          <w:tcPr/>
          <w:p>
            <w:pPr>
              <w:pStyle w:val="Compact"/>
              <w:jc w:val="left"/>
            </w:pPr>
            <w:r>
              <w:t xml:space="preserve">7805123456</w:t>
            </w:r>
          </w:p>
        </w:tc>
      </w:tr>
      <w:tr>
        <w:tc>
          <w:tcPr/>
          <w:p>
            <w:pPr>
              <w:pStyle w:val="Compact"/>
              <w:jc w:val="left"/>
            </w:pPr>
            <w:r>
              <w:t xml:space="preserve">Contact Person</w:t>
            </w:r>
          </w:p>
        </w:tc>
        <w:tc>
          <w:tcPr/>
          <w:p>
            <w:pPr>
              <w:pStyle w:val="Compact"/>
              <w:jc w:val="left"/>
            </w:pPr>
            <w:r>
              <w:t xml:space="preserve">Dr. Elena V. Morozova, Director of Student Services</w:t>
            </w:r>
          </w:p>
        </w:tc>
      </w:tr>
      <w:tr>
        <w:tc>
          <w:tcPr/>
          <w:p>
            <w:pPr>
              <w:pStyle w:val="Compact"/>
              <w:jc w:val="left"/>
            </w:pPr>
            <w:r>
              <w:t xml:space="preserve">Phone</w:t>
            </w:r>
          </w:p>
        </w:tc>
        <w:tc>
          <w:tcPr/>
          <w:p>
            <w:pPr>
              <w:pStyle w:val="Compact"/>
              <w:jc w:val="left"/>
            </w:pPr>
            <w:r>
              <w:t xml:space="preserve">+7 (812) 555-0147</w:t>
            </w:r>
          </w:p>
        </w:tc>
      </w:tr>
      <w:tr>
        <w:tc>
          <w:tcPr/>
          <w:p>
            <w:pPr>
              <w:pStyle w:val="Compact"/>
              <w:jc w:val="left"/>
            </w:pPr>
            <w:r>
              <w:t xml:space="preserve">Email</w:t>
            </w:r>
          </w:p>
        </w:tc>
        <w:tc>
          <w:tcPr/>
          <w:p>
            <w:pPr>
              <w:pStyle w:val="Compact"/>
              <w:jc w:val="left"/>
            </w:pPr>
            <w:r>
              <w:t xml:space="preserve">estimates@northbridge-edu.ru</w:t>
            </w:r>
          </w:p>
        </w:tc>
      </w:tr>
    </w:tbl>
    <w:bookmarkEnd w:id="21"/>
    <w:bookmarkStart w:id="22" w:name="client-recipient-information"/>
    <w:p>
      <w:pPr>
        <w:pStyle w:val="Heading2"/>
      </w:pPr>
      <w:r>
        <w:t xml:space="preserve">2. Client / Recipient Information</w:t>
      </w:r>
    </w:p>
    <w:p>
      <w:pPr>
        <w:pStyle w:val="FirstParagraph"/>
      </w:pPr>
      <w:r>
        <w:rPr>
          <w:bCs/>
          <w:b/>
        </w:rPr>
        <w:t xml:space="preserve">Organization:</w:t>
      </w:r>
      <w:r>
        <w:t xml:space="preserve"> </w:t>
      </w:r>
      <w:r>
        <w:t xml:space="preserve">[Name of School / Educational Institution]</w:t>
      </w:r>
    </w:p>
    <w:p>
      <w:pPr>
        <w:pStyle w:val="BodyText"/>
      </w:pPr>
      <w:r>
        <w:rPr>
          <w:bCs/>
          <w:b/>
        </w:rPr>
        <w:t xml:space="preserve">Address:</w:t>
      </w:r>
      <w:r>
        <w:t xml:space="preserve"> </w:t>
      </w:r>
      <w:r>
        <w:t xml:space="preserve">[Street, District], Saint Petersburg, Russia</w:t>
      </w:r>
    </w:p>
    <w:p>
      <w:pPr>
        <w:pStyle w:val="BodyText"/>
      </w:pPr>
      <w:r>
        <w:rPr>
          <w:bCs/>
          <w:b/>
        </w:rPr>
        <w:t xml:space="preserve">Contact Person:</w:t>
      </w:r>
      <w:r>
        <w:t xml:space="preserve"> </w:t>
      </w:r>
      <w:r>
        <w:t xml:space="preserve">[Principal / Head of Student Affairs]</w:t>
      </w:r>
    </w:p>
    <w:p>
      <w:pPr>
        <w:pStyle w:val="BodyText"/>
      </w:pPr>
      <w:r>
        <w:rPr>
          <w:bCs/>
          <w:b/>
        </w:rPr>
        <w:t xml:space="preserve">Phone:</w:t>
      </w:r>
      <w:r>
        <w:t xml:space="preserve"> </w:t>
      </w:r>
      <w:r>
        <w:t xml:space="preserve">[To be confirmed]</w:t>
      </w:r>
    </w:p>
    <w:p>
      <w:pPr>
        <w:pStyle w:val="BodyText"/>
      </w:pPr>
      <w:r>
        <w:rPr>
          <w:bCs/>
          <w:b/>
        </w:rPr>
        <w:t xml:space="preserve">Quotation Estimate No.:</w:t>
      </w:r>
      <w:r>
        <w:t xml:space="preserve"> </w:t>
      </w:r>
      <w:r>
        <w:t xml:space="preserve">QTE-SPB-2025-0472</w:t>
      </w:r>
    </w:p>
    <w:p>
      <w:pPr>
        <w:pStyle w:val="BodyText"/>
      </w:pPr>
      <w:r>
        <w:rPr>
          <w:bCs/>
          <w:b/>
        </w:rPr>
        <w:t xml:space="preserve">Service Period:</w:t>
      </w:r>
      <w:r>
        <w:t xml:space="preserve"> </w:t>
      </w:r>
      <w:r>
        <w:t xml:space="preserve">1 September 2025 – 31 May 2026</w:t>
      </w:r>
    </w:p>
    <w:p>
      <w:pPr>
        <w:pStyle w:val="BodyText"/>
      </w:pPr>
      <w:r>
        <w:rPr>
          <w:bCs/>
          <w:b/>
        </w:rPr>
        <w:t xml:space="preserve">Currency:</w:t>
      </w:r>
      <w:r>
        <w:t xml:space="preserve"> </w:t>
      </w:r>
      <w:r>
        <w:t xml:space="preserve">Russian Rubles (RUB)</w:t>
      </w:r>
    </w:p>
    <w:p>
      <w:pPr>
        <w:pStyle w:val="BodyText"/>
      </w:pPr>
      <w:r>
        <w:rPr>
          <w:bCs/>
          <w:b/>
        </w:rPr>
        <w:t xml:space="preserve">Payment Terms:</w:t>
      </w:r>
      <w:r>
        <w:t xml:space="preserve"> </w:t>
      </w:r>
      <w:r>
        <w:t xml:space="preserve">Net 30 days</w:t>
      </w:r>
    </w:p>
    <w:bookmarkEnd w:id="22"/>
    <w:bookmarkStart w:id="23" w:name="Xf29a76263218eb5919e0fce5ca8ed621d852bd7"/>
    <w:p>
      <w:pPr>
        <w:pStyle w:val="Heading2"/>
      </w:pPr>
      <w:r>
        <w:t xml:space="preserve">3. Scope of Services – School Counselor Program</w:t>
      </w:r>
    </w:p>
    <w:p>
      <w:pPr>
        <w:pStyle w:val="FirstParagraph"/>
      </w:pPr>
      <w:r>
        <w:t xml:space="preserve">This Quotation Estimate outlines the comprehensive professional services to be delivered by a certified</w:t>
      </w:r>
      <w:r>
        <w:t xml:space="preserve"> </w:t>
      </w:r>
      <w:r>
        <w:rPr>
          <w:bCs/>
          <w:b/>
        </w:rPr>
        <w:t xml:space="preserve">School Counselor</w:t>
      </w:r>
      <w:r>
        <w:t xml:space="preserve"> </w:t>
      </w:r>
      <w:r>
        <w:t xml:space="preserve">engaged to support the academic, emotional, and social development of students within the client institution located in</w:t>
      </w:r>
      <w:r>
        <w:t xml:space="preserve"> </w:t>
      </w:r>
      <w:r>
        <w:rPr>
          <w:bCs/>
          <w:b/>
        </w:rPr>
        <w:t xml:space="preserve">Russia Saint Petersburg</w:t>
      </w:r>
      <w:r>
        <w:t xml:space="preserve">. The School Counselor will operate in full compliance with the Federal Law of the Russian Federation on Education (No. 273-FZ) and the professional standards established by the Ministry of Education and Science of the Russian Federation.</w:t>
      </w:r>
    </w:p>
    <w:p>
      <w:pPr>
        <w:pStyle w:val="BodyText"/>
      </w:pPr>
      <w:r>
        <w:t xml:space="preserve">The services encompass individual student consultations, group counseling sessions, career guidance workshops, conflict mediation, crisis intervention, parent-teacher coordination meetings, and the development of a personalized student support plan. The School Counselor will maintain strict confidentiality in accordance with Russian data protection legislation (152-FZ) and will report progress to the school administration on a monthly basis.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Unit Rate (RUB)</w:t>
            </w:r>
          </w:p>
        </w:tc>
        <w:tc>
          <w:tcPr/>
          <w:p>
            <w:pPr>
              <w:pStyle w:val="Compact"/>
              <w:jc w:val="left"/>
            </w:pPr>
            <w:r>
              <w:t xml:space="preserve">Quantity</w:t>
            </w:r>
          </w:p>
        </w:tc>
        <w:tc>
          <w:tcPr/>
          <w:p>
            <w:pPr>
              <w:pStyle w:val="Compact"/>
              <w:jc w:val="left"/>
            </w:pPr>
            <w:r>
              <w:t xml:space="preserve">Subtotal (RUB)</w:t>
            </w:r>
          </w:p>
        </w:tc>
      </w:tr>
      <w:tr>
        <w:tc>
          <w:tcPr/>
          <w:p>
            <w:pPr>
              <w:pStyle w:val="Compact"/>
              <w:jc w:val="left"/>
            </w:pPr>
            <w:r>
              <w:t xml:space="preserve">1</w:t>
            </w:r>
          </w:p>
        </w:tc>
        <w:tc>
          <w:tcPr/>
          <w:p>
            <w:pPr>
              <w:pStyle w:val="Compact"/>
              <w:jc w:val="left"/>
            </w:pPr>
            <w:r>
              <w:t xml:space="preserve">Individual Student Counseling Sessions (45 min each) – School Counselor</w:t>
            </w:r>
          </w:p>
        </w:tc>
        <w:tc>
          <w:tcPr/>
          <w:p>
            <w:pPr>
              <w:pStyle w:val="Compact"/>
              <w:jc w:val="left"/>
            </w:pPr>
            <w:r>
              <w:t xml:space="preserve">Weekly</w:t>
            </w:r>
          </w:p>
        </w:tc>
        <w:tc>
          <w:tcPr/>
          <w:p>
            <w:pPr>
              <w:pStyle w:val="Compact"/>
              <w:jc w:val="left"/>
            </w:pPr>
            <w:r>
              <w:t xml:space="preserve">3,500</w:t>
            </w:r>
          </w:p>
        </w:tc>
        <w:tc>
          <w:tcPr/>
          <w:p>
            <w:pPr>
              <w:pStyle w:val="Compact"/>
              <w:jc w:val="left"/>
            </w:pPr>
            <w:r>
              <w:t xml:space="preserve">360</w:t>
            </w:r>
          </w:p>
        </w:tc>
        <w:tc>
          <w:tcPr/>
          <w:p>
            <w:pPr>
              <w:pStyle w:val="Compact"/>
              <w:jc w:val="left"/>
            </w:pPr>
            <w:r>
              <w:t xml:space="preserve">1,260,000</w:t>
            </w:r>
          </w:p>
        </w:tc>
      </w:tr>
      <w:tr>
        <w:tc>
          <w:tcPr/>
          <w:p>
            <w:pPr>
              <w:pStyle w:val="Compact"/>
              <w:jc w:val="left"/>
            </w:pPr>
            <w:r>
              <w:t xml:space="preserve">2</w:t>
            </w:r>
          </w:p>
        </w:tc>
        <w:tc>
          <w:tcPr/>
          <w:p>
            <w:pPr>
              <w:pStyle w:val="Compact"/>
              <w:jc w:val="left"/>
            </w:pPr>
            <w:r>
              <w:t xml:space="preserve">Group Counseling &amp; Social Skills Workshops (90 min, up to 15 students)</w:t>
            </w:r>
          </w:p>
        </w:tc>
        <w:tc>
          <w:tcPr/>
          <w:p>
            <w:pPr>
              <w:pStyle w:val="Compact"/>
              <w:jc w:val="left"/>
            </w:pPr>
            <w:r>
              <w:t xml:space="preserve">Bi-weekly</w:t>
            </w:r>
          </w:p>
        </w:tc>
        <w:tc>
          <w:tcPr/>
          <w:p>
            <w:pPr>
              <w:pStyle w:val="Compact"/>
              <w:jc w:val="left"/>
            </w:pPr>
            <w:r>
              <w:t xml:space="preserve">7,000</w:t>
            </w:r>
          </w:p>
        </w:tc>
        <w:tc>
          <w:tcPr/>
          <w:p>
            <w:pPr>
              <w:pStyle w:val="Compact"/>
              <w:jc w:val="left"/>
            </w:pPr>
            <w:r>
              <w:t xml:space="preserve">180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Career Guidance &amp; University Admission Consultation Program</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9</w:t>
            </w:r>
          </w:p>
        </w:tc>
        <w:tc>
          <w:tcPr/>
          <w:p>
            <w:pPr>
              <w:pStyle w:val="Compact"/>
              <w:jc w:val="left"/>
            </w:pPr>
            <w:r>
              <w:t xml:space="preserve">108,000</w:t>
            </w:r>
          </w:p>
        </w:tc>
      </w:tr>
      <w:tr>
        <w:tc>
          <w:tcPr/>
          <w:p>
            <w:pPr>
              <w:pStyle w:val="Compact"/>
              <w:jc w:val="left"/>
            </w:pPr>
            <w:r>
              <w:t xml:space="preserve">4</w:t>
            </w:r>
          </w:p>
        </w:tc>
        <w:tc>
          <w:tcPr/>
          <w:p>
            <w:pPr>
              <w:pStyle w:val="Compact"/>
              <w:jc w:val="left"/>
            </w:pPr>
            <w:r>
              <w:t xml:space="preserve">Crisis Intervention &amp; Emergency Response (on-call, 24/7 availability)</w:t>
            </w:r>
          </w:p>
        </w:tc>
        <w:tc>
          <w:tcPr/>
          <w:p>
            <w:pPr>
              <w:pStyle w:val="Compact"/>
              <w:jc w:val="left"/>
            </w:pPr>
            <w:r>
              <w:t xml:space="preserve">As needed</w:t>
            </w:r>
          </w:p>
        </w:tc>
        <w:tc>
          <w:tcPr/>
          <w:p>
            <w:pPr>
              <w:pStyle w:val="Compact"/>
              <w:jc w:val="left"/>
            </w:pPr>
            <w:r>
              <w:t xml:space="preserve">5,000</w:t>
            </w:r>
          </w:p>
        </w:tc>
        <w:tc>
          <w:tcPr/>
          <w:p>
            <w:pPr>
              <w:pStyle w:val="Compact"/>
              <w:jc w:val="left"/>
            </w:pPr>
            <w:r>
              <w:t xml:space="preserve">20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Parent-Teacher Coordination Meetings &amp; Family Counseling</w:t>
            </w:r>
          </w:p>
        </w:tc>
        <w:tc>
          <w:tcPr/>
          <w:p>
            <w:pPr>
              <w:pStyle w:val="Compact"/>
              <w:jc w:val="left"/>
            </w:pPr>
            <w:r>
              <w:t xml:space="preserve">Monthly</w:t>
            </w:r>
          </w:p>
        </w:tc>
        <w:tc>
          <w:tcPr/>
          <w:p>
            <w:pPr>
              <w:pStyle w:val="Compact"/>
              <w:jc w:val="left"/>
            </w:pPr>
            <w:r>
              <w:t xml:space="preserve">6,500</w:t>
            </w:r>
          </w:p>
        </w:tc>
        <w:tc>
          <w:tcPr/>
          <w:p>
            <w:pPr>
              <w:pStyle w:val="Compact"/>
              <w:jc w:val="left"/>
            </w:pPr>
            <w:r>
              <w:t xml:space="preserve">9</w:t>
            </w:r>
          </w:p>
        </w:tc>
        <w:tc>
          <w:tcPr/>
          <w:p>
            <w:pPr>
              <w:pStyle w:val="Compact"/>
              <w:jc w:val="left"/>
            </w:pPr>
            <w:r>
              <w:t xml:space="preserve">58,500</w:t>
            </w:r>
          </w:p>
        </w:tc>
      </w:tr>
      <w:tr>
        <w:tc>
          <w:tcPr/>
          <w:p>
            <w:pPr>
              <w:pStyle w:val="Compact"/>
              <w:jc w:val="left"/>
            </w:pPr>
            <w:r>
              <w:t xml:space="preserve">6</w:t>
            </w:r>
          </w:p>
        </w:tc>
        <w:tc>
          <w:tcPr/>
          <w:p>
            <w:pPr>
              <w:pStyle w:val="Compact"/>
              <w:jc w:val="left"/>
            </w:pPr>
            <w:r>
              <w:t xml:space="preserve">Development of Annual Student Support Plan &amp; Progress Reports</w:t>
            </w:r>
          </w:p>
        </w:tc>
        <w:tc>
          <w:tcPr/>
          <w:p>
            <w:pPr>
              <w:pStyle w:val="Compact"/>
              <w:jc w:val="left"/>
            </w:pPr>
            <w:r>
              <w:t xml:space="preserve">Quarterly</w:t>
            </w:r>
          </w:p>
        </w:tc>
        <w:tc>
          <w:tcPr/>
          <w:p>
            <w:pPr>
              <w:pStyle w:val="Compact"/>
              <w:jc w:val="left"/>
            </w:pPr>
            <w:r>
              <w:t xml:space="preserve">15,000</w:t>
            </w:r>
          </w:p>
        </w:tc>
        <w:tc>
          <w:tcPr/>
          <w:p>
            <w:pPr>
              <w:pStyle w:val="Compact"/>
              <w:jc w:val="left"/>
            </w:pPr>
            <w:r>
              <w:t xml:space="preserve">4</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Staff Training: Classroom Management &amp; Student Well-being (2-day workshop)</w:t>
            </w:r>
          </w:p>
        </w:tc>
        <w:tc>
          <w:tcPr/>
          <w:p>
            <w:pPr>
              <w:pStyle w:val="Compact"/>
              <w:jc w:val="left"/>
            </w:pPr>
            <w:r>
              <w:t xml:space="preserve">Once per term</w:t>
            </w:r>
          </w:p>
        </w:tc>
        <w:tc>
          <w:tcPr/>
          <w:p>
            <w:pPr>
              <w:pStyle w:val="Compact"/>
              <w:jc w:val="left"/>
            </w:pPr>
            <w:r>
              <w:t xml:space="preserve">45,000</w:t>
            </w:r>
          </w:p>
        </w:tc>
        <w:tc>
          <w:tcPr/>
          <w:p>
            <w:pPr>
              <w:pStyle w:val="Compact"/>
              <w:jc w:val="left"/>
            </w:pPr>
            <w:r>
              <w:t xml:space="preserve">3</w:t>
            </w:r>
          </w:p>
        </w:tc>
        <w:tc>
          <w:tcPr/>
          <w:p>
            <w:pPr>
              <w:pStyle w:val="Compact"/>
              <w:jc w:val="left"/>
            </w:pPr>
            <w:r>
              <w:t xml:space="preserve">135,000</w:t>
            </w:r>
          </w:p>
        </w:tc>
      </w:tr>
      <w:tr>
        <w:tc>
          <w:tcPr/>
          <w:p>
            <w:pPr>
              <w:pStyle w:val="Compact"/>
              <w:jc w:val="left"/>
            </w:pPr>
            <w:r>
              <w:t xml:space="preserve">8</w:t>
            </w:r>
          </w:p>
        </w:tc>
        <w:tc>
          <w:tcPr/>
          <w:p>
            <w:pPr>
              <w:pStyle w:val="Compact"/>
              <w:jc w:val="left"/>
            </w:pPr>
            <w:r>
              <w:t xml:space="preserve">Administrative Reporting &amp; Compliance Documentation (Russia Saint Petersburg regulations)</w:t>
            </w:r>
          </w:p>
        </w:tc>
        <w:tc>
          <w:tcPr/>
          <w:p>
            <w:pPr>
              <w:pStyle w:val="Compact"/>
              <w:jc w:val="left"/>
            </w:pPr>
            <w:r>
              <w:t xml:space="preserve">Monthly</w:t>
            </w:r>
          </w:p>
        </w:tc>
        <w:tc>
          <w:tcPr/>
          <w:p>
            <w:pPr>
              <w:pStyle w:val="Compact"/>
              <w:jc w:val="left"/>
            </w:pPr>
            <w:r>
              <w:t xml:space="preserve">8,000</w:t>
            </w:r>
          </w:p>
        </w:tc>
        <w:tc>
          <w:tcPr/>
          <w:p>
            <w:pPr>
              <w:pStyle w:val="Compact"/>
              <w:jc w:val="left"/>
            </w:pPr>
            <w:r>
              <w:t xml:space="preserve">9</w:t>
            </w:r>
          </w:p>
        </w:tc>
        <w:tc>
          <w:tcPr/>
          <w:p>
            <w:pPr>
              <w:pStyle w:val="Compact"/>
              <w:jc w:val="left"/>
            </w:pPr>
            <w:r>
              <w:t xml:space="preserve">72,000</w:t>
            </w:r>
          </w:p>
        </w:tc>
      </w:tr>
      <w:tr>
        <w:tc>
          <w:tcPr>
            <w:gridSpan w:val="5"/>
          </w:tcPr>
          <w:p>
            <w:pPr>
              <w:pStyle w:val="Compact"/>
              <w:jc w:val="left"/>
            </w:pPr>
            <w:r>
              <w:t xml:space="preserve">SUBTOTAL</w:t>
            </w:r>
          </w:p>
        </w:tc>
        <w:tc>
          <w:tcPr/>
          <w:p>
            <w:pPr>
              <w:pStyle w:val="Compact"/>
              <w:jc w:val="left"/>
            </w:pPr>
            <w:r>
              <w:t xml:space="preserve">3,053,500</w:t>
            </w:r>
          </w:p>
        </w:tc>
      </w:tr>
      <w:tr>
        <w:tc>
          <w:tcPr>
            <w:gridSpan w:val="5"/>
          </w:tcPr>
          <w:p>
            <w:pPr>
              <w:pStyle w:val="Compact"/>
              <w:jc w:val="left"/>
            </w:pPr>
            <w:r>
              <w:t xml:space="preserve">VAT (20%)</w:t>
            </w:r>
          </w:p>
        </w:tc>
        <w:tc>
          <w:tcPr/>
          <w:p>
            <w:pPr>
              <w:pStyle w:val="Compact"/>
              <w:jc w:val="left"/>
            </w:pPr>
            <w:r>
              <w:t xml:space="preserve">610,700</w:t>
            </w:r>
          </w:p>
        </w:tc>
      </w:tr>
      <w:tr>
        <w:tc>
          <w:tcPr>
            <w:gridSpan w:val="5"/>
          </w:tcPr>
          <w:p>
            <w:pPr>
              <w:pStyle w:val="Compact"/>
              <w:jc w:val="left"/>
            </w:pPr>
            <w:r>
              <w:t xml:space="preserve">TOTAL AMOUNT DUE (RUB)</w:t>
            </w:r>
          </w:p>
        </w:tc>
        <w:tc>
          <w:tcPr/>
          <w:p>
            <w:pPr>
              <w:pStyle w:val="Compact"/>
              <w:jc w:val="left"/>
            </w:pPr>
            <w:r>
              <w:t xml:space="preserve">3,664,200</w:t>
            </w:r>
          </w:p>
        </w:tc>
      </w:tr>
    </w:tbl>
    <w:p>
      <w:pPr>
        <w:pStyle w:val="BodyText"/>
      </w:pPr>
      <w:r>
        <w:t xml:space="preserve">All prices are quoted in Russian Rubles (RUB) and are inclusive of the School Counselor's professional fees, travel within Saint Petersburg city limits, and standard administrative overhead. Any services rendered outside the city of Saint Petersburg, Russia, will be subject to a separate travel surcharge as detailed in Appendix B.</w:t>
      </w:r>
    </w:p>
    <w:bookmarkEnd w:id="24"/>
    <w:bookmarkStart w:id="25" w:name="terms-and-conditions"/>
    <w:p>
      <w:pPr>
        <w:pStyle w:val="Heading2"/>
      </w:pPr>
      <w:r>
        <w:t xml:space="preserve">5. Terms and Conditions</w:t>
      </w:r>
    </w:p>
    <w:p>
      <w:pPr>
        <w:pStyle w:val="FirstParagraph"/>
      </w:pPr>
      <w:r>
        <w:t xml:space="preserve">5.1. This Quotation Estimate is valid for a period of ninety (90) calendar days from the date of issue. Upon expiration, all rates and terms must be reconfirmed in writing by NorthBridge Educational Consulting LLC.</w:t>
      </w:r>
    </w:p>
    <w:p>
      <w:pPr>
        <w:pStyle w:val="BodyText"/>
      </w:pPr>
      <w:r>
        <w:t xml:space="preserve">5.2. The School Counselor assigned to this engagement holds a valid professional license issued by the relevant authority in Russia and maintains a minimum of five (5) years of documented experience in school-based counseling within the Saint Petersburg region.</w:t>
      </w:r>
    </w:p>
    <w:p>
      <w:pPr>
        <w:pStyle w:val="BodyText"/>
      </w:pPr>
      <w:r>
        <w:t xml:space="preserve">5.3. Payment shall be made in monthly installments of 306,420 RUB (RUB), due within thirty (30) days of the invoice date. Late payments shall accrue interest at a rate of 0.1% per calendar day in accordance with Article 317.1 of the Civil Code of the Russian Federation.</w:t>
      </w:r>
    </w:p>
    <w:p>
      <w:pPr>
        <w:pStyle w:val="BodyText"/>
      </w:pPr>
      <w:r>
        <w:t xml:space="preserve">5.4. Either party may terminate this agreement with thirty (30) days' written notice. In the event of early termination, the client shall be liable for all services rendered up to the termination date plus a cancellation fee of 10% of the remaining contract value.</w:t>
      </w:r>
    </w:p>
    <w:p>
      <w:pPr>
        <w:pStyle w:val="BodyText"/>
      </w:pPr>
      <w:r>
        <w:t xml:space="preserve">5.5. All student records, counseling notes, and progress reports generated by the School Counselor shall remain the property of the client institution and shall be stored in compliance with Russian federal data protection standards. Upon contract conclusion, all records shall be transferred to the school's archives within fourteen (14) days.</w:t>
      </w:r>
    </w:p>
    <w:p>
      <w:pPr>
        <w:pStyle w:val="BodyText"/>
      </w:pPr>
      <w:r>
        <w:t xml:space="preserve">5.6. This Quotation Estimate does not constitute a binding contract until a formal service agreement is executed by both parties. The terms herein are subject to the final contract documentation.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School Counselor services in Russia Saint Petersburg and agrees to the terms, conditions, and pricing outlined in this document. The School Counselor engagement shall commence on the start date specified in Section 2, subject to the execution of a formal service contract.</w:t>
      </w:r>
    </w:p>
    <w:bookmarkEnd w:id="26"/>
    <w:p>
      <w:pPr>
        <w:pStyle w:val="BodyText"/>
      </w:pPr>
      <w:r>
        <w:rPr>
          <w:bCs/>
          <w:b/>
        </w:rPr>
        <w:t xml:space="preserve">For NorthBridge Educational Consulting LLC</w:t>
      </w:r>
    </w:p>
    <w:p>
      <w:pPr>
        <w:pStyle w:val="BodyText"/>
      </w:pPr>
      <w:r>
        <w:t xml:space="preserve">Dr. Elena V. Morozova</w:t>
      </w:r>
    </w:p>
    <w:p>
      <w:pPr>
        <w:pStyle w:val="BodyText"/>
      </w:pPr>
      <w:r>
        <w:t xml:space="preserve">Director of Student Services</w:t>
      </w:r>
    </w:p>
    <w:p>
      <w:pPr>
        <w:pStyle w:val="BodyText"/>
      </w:pPr>
      <w:r>
        <w:t xml:space="preserve">Signature &amp; Date</w:t>
      </w:r>
    </w:p>
    <w:p>
      <w:pPr>
        <w:pStyle w:val="BodyText"/>
      </w:pPr>
      <w:r>
        <w:rPr>
          <w:bCs/>
          <w:b/>
        </w:rPr>
        <w:t xml:space="preserve">For the Client Institution</w:t>
      </w:r>
    </w:p>
    <w:p>
      <w:pPr>
        <w:pStyle w:val="BodyText"/>
      </w:pPr>
      <w:r>
        <w:t xml:space="preserve">[Name and Title of Authorized Signatory]</w:t>
      </w:r>
    </w:p>
    <w:p>
      <w:pPr>
        <w:pStyle w:val="BodyText"/>
      </w:pPr>
      <w:r>
        <w:t xml:space="preserve">[School / Institution Name], Saint Petersburg, Russia</w:t>
      </w:r>
    </w:p>
    <w:p>
      <w:pPr>
        <w:pStyle w:val="BodyText"/>
      </w:pPr>
      <w:r>
        <w:t xml:space="preserve">Signature &amp; Date</w:t>
      </w:r>
    </w:p>
    <w:p>
      <w:pPr>
        <w:pStyle w:val="BodyText"/>
      </w:pPr>
      <w:r>
        <w:t xml:space="preserve">This Quotation Estimate document (Ref. QTE-SPB-2025-0472) was prepared exclusively for the named client and may not be reproduced or distributed without prior written consent from NorthBridge Educational Consulting LLC. All references to School Counselor services and the operational context of Russia Saint Petersburg are integral to the scope and pricing of this estimate. For inquiries or amendments, please contact estimates@northbridge-edu.ru or +7 (812) 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Russia Saint Petersburg</dc:title>
  <dc:creator/>
  <dc:language>en</dc:language>
  <cp:keywords/>
  <dcterms:created xsi:type="dcterms:W3CDTF">2026-10-10T08:23:23Z</dcterms:created>
  <dcterms:modified xsi:type="dcterms:W3CDTF">2026-10-10T08:23:23Z</dcterms:modified>
</cp:coreProperties>
</file>

<file path=docProps/custom.xml><?xml version="1.0" encoding="utf-8"?>
<Properties xmlns="http://schemas.openxmlformats.org/officeDocument/2006/custom-properties" xmlns:vt="http://schemas.openxmlformats.org/officeDocument/2006/docPropsVTypes"/>
</file>