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Official Document</w:t>
      </w:r>
    </w:p>
    <w:p>
      <w:pPr>
        <w:pStyle w:val="BodyText"/>
      </w:pPr>
      <w:r>
        <w:t xml:space="preserve">Professional School Counselor Services — Turkey Istanbul</w:t>
      </w:r>
    </w:p>
    <w:p>
      <w:pPr>
        <w:pStyle w:val="BodyText"/>
      </w:pPr>
      <w:r>
        <w:t xml:space="preserve">Ref: QTE-IST-2025-04782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EduCounsel Istanbul Ltd.</w:t>
      </w:r>
      <w:r>
        <w:br/>
      </w:r>
      <w:r>
        <w:t xml:space="preserve">Atatürk Bulvarı No. 214, Şişli</w:t>
      </w:r>
      <w:r>
        <w:br/>
      </w:r>
      <w:r>
        <w:t xml:space="preserve">34360 Istanbul, Turkey</w:t>
      </w:r>
      <w:r>
        <w:br/>
      </w:r>
      <w:r>
        <w:t xml:space="preserve">Tel: +90 212 555 0147</w:t>
      </w:r>
      <w:r>
        <w:br/>
      </w:r>
      <w:r>
        <w:t xml:space="preserve">Email: quotations@educounsel-ist.com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/ Institution Name]</w:t>
      </w:r>
      <w:r>
        <w:br/>
      </w:r>
      <w:r>
        <w:t xml:space="preserve">[Street Address]</w:t>
      </w:r>
      <w:r>
        <w:br/>
      </w:r>
      <w:r>
        <w:t xml:space="preserve">[District], Istanbul, Turkey</w:t>
      </w:r>
      <w:r>
        <w:br/>
      </w:r>
      <w:r>
        <w:t xml:space="preserve">Tel: [Phone Number]</w:t>
      </w:r>
      <w:r>
        <w:br/>
      </w:r>
      <w:r>
        <w:t xml:space="preserve">Email: [Client Email]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EduCounsel Istanbul Ltd. to provide a comprehensive and transparent financial breakdown for the engagement of a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to deliver professional psychological, academic, and social-emotional support services within the educational institutions of</w:t>
      </w:r>
      <w:r>
        <w:t xml:space="preserve"> </w:t>
      </w:r>
      <w:r>
        <w:t xml:space="preserve">Turkey Istanbul</w:t>
      </w:r>
      <w:r>
        <w:t xml:space="preserve">. This document serves as a formal proposal outlining the scope of services, associated costs, payment schedules, and contractual terms governing the provision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metropolitan region.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calculated in Turkish Lira (TRY) and reflects current market rates applicable to the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education sector as of the date of issuance.</w:t>
      </w:r>
    </w:p>
    <w:p>
      <w:pPr>
        <w:pStyle w:val="BodyText"/>
      </w:pPr>
      <w:r>
        <w:t xml:space="preserve">2. Scope of School Counselor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services to students, parents, and teaching staff within the designated school or educational institution located in</w:t>
      </w:r>
      <w:r>
        <w:t xml:space="preserve"> </w:t>
      </w:r>
      <w:r>
        <w:t xml:space="preserve">Turkey Istanbul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Individual Counseling Sessions:</w:t>
      </w:r>
      <w:r>
        <w:t xml:space="preserve"> </w:t>
      </w:r>
      <w:r>
        <w:t xml:space="preserve">One-on-one psychological support for students experiencing academic stress, anxiety, behavioral challenges, or personal difficulties.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conduct a minimum of 40 individual sessions per month across all assigned campuses in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Group Counseling &amp; Workshops:</w:t>
      </w:r>
      <w:r>
        <w:t xml:space="preserve"> </w:t>
      </w:r>
      <w:r>
        <w:t xml:space="preserve">Facilitation of weekly group sessions addressing topics such as conflict resolution, study skills, emotional regulation, and social integration. These workshops are specifically designed for the multicultural student population found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schools.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Guidance &amp; Career Planning:</w:t>
      </w:r>
      <w:r>
        <w:t xml:space="preserve"> </w:t>
      </w: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provide structured academic advising, university entrance preparation support (YKS/LGS), and career orientation programs tailored to the Turkish education system and the competitive academic landscape of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Parent-Teacher Consultation:</w:t>
      </w:r>
      <w:r>
        <w:t xml:space="preserve"> </w:t>
      </w:r>
      <w:r>
        <w:t xml:space="preserve">Regular consultation meetings with parents and guardians to discuss student progress, behavioral observations, and home-school coordination strategies.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host bi-weekly parent information sessions.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Intervention &amp; Referral:</w:t>
      </w:r>
      <w:r>
        <w:t xml:space="preserve"> </w:t>
      </w:r>
      <w:r>
        <w:t xml:space="preserve">Immediate response to student crises, including bullying incidents, family trauma, or mental health emergencies.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maintain referral pathways to licensed psychiatric facilities and specialized clinics in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Reporting:</w:t>
      </w:r>
      <w:r>
        <w:t xml:space="preserve"> </w:t>
      </w:r>
      <w:r>
        <w:t xml:space="preserve">Administration of standardized psychological and academic assessments, preparation of confidential progress reports, and quarterly summary presentations to school administration.</w:t>
      </w:r>
    </w:p>
    <w:p>
      <w:pPr>
        <w:pStyle w:val="FirstParagraph"/>
      </w:pPr>
      <w:r>
        <w:t xml:space="preserve">3. Financial Breakdown &amp; Pricing</w:t>
      </w:r>
    </w:p>
    <w:p>
      <w:pPr>
        <w:pStyle w:val="BodyText"/>
      </w:pPr>
      <w:r>
        <w:t xml:space="preserve">The following table presents the itemized costs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Turkey Istanbul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School Counselor monthly salary (licensed, minimum 5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counseling session materials &amp; assessment tools (licensed software)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workshop facilitation &amp; educational materials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sessions/year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consultation program &amp; information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sessions/year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protocol setup &amp; emergency response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assessment reports &amp; administrative presentations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reports/year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continuing education for the School Counselor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insurance, and statutory contributions (Turkey Istanbul labor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773,300.00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 — applicable in Turkey Istanbul)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154,660.00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927,960.00</w:t>
            </w:r>
          </w:p>
        </w:tc>
      </w:tr>
    </w:tbl>
    <w:p>
      <w:pPr>
        <w:pStyle w:val="BodyText"/>
      </w:pPr>
      <w:r>
        <w:t xml:space="preserve">4. Payment Terms &amp; Schedule</w:t>
      </w:r>
    </w:p>
    <w:p>
      <w:pPr>
        <w:pStyle w:val="BodyTex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quarterly installments, with the first payment due within 15 business days of contract execution.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will be invoiced on the 1st of January, April, July, and October. Late payments shall incur a penalty of 1.5% per month as per Turkish commercial law. All payments shall be made via bank transfer to the account designated by EduCounsel Istanbul Ltd.</w:t>
      </w:r>
    </w:p>
    <w:p>
      <w:pPr>
        <w:pStyle w:val="BodyText"/>
      </w:pPr>
      <w:r>
        <w:t xml:space="preserve">5. Terms &amp; Conditions</w:t>
      </w:r>
    </w:p>
    <w:bookmarkStart w:id="21" w:name="Xf48c250d2e314979bf6e29b296defbec847a225"/>
    <w:p>
      <w:pPr>
        <w:pStyle w:val="Heading3"/>
      </w:pPr>
      <w:r>
        <w:t xml:space="preserve">Important Conditions Governing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calendar days from the date of issuance. After this period, pricing for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may be subject to revision based on market conditions and regulatory changes.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assigned under this agreement must hold a valid license from the Turkish Ministry of National Education (MEB) and possess a minimum of five years of documented experience in school-based counseling within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or equivalent metropolitan areas.</w:t>
      </w:r>
    </w:p>
    <w:p>
      <w:pPr>
        <w:numPr>
          <w:ilvl w:val="0"/>
          <w:numId w:val="1002"/>
        </w:numPr>
        <w:pStyle w:val="Compact"/>
      </w:pPr>
      <w:r>
        <w:t xml:space="preserve">All services will be delivered in compliance with the Turkish Personal Data Protection Law (KVKK / Law No. 6698) and the ethical standards set forth by the Turkish Psychological Association (TPA). Confidentiality of all student records is strictly maintained.</w:t>
      </w:r>
    </w:p>
    <w:p>
      <w:pPr>
        <w:numPr>
          <w:ilvl w:val="0"/>
          <w:numId w:val="1002"/>
        </w:numPr>
        <w:pStyle w:val="Compact"/>
      </w:pPr>
      <w:r>
        <w:t xml:space="preserve">The client institution reserves the right to request a replacement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with equivalent qualifications should performance not meet the agreed-upon service level standards, with a 30-day written notice.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The terms herein are indicative and subject to final negotiation.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described in this document, including extended hours, weekend availability, or multi-campus coverage across different districts of</w:t>
      </w:r>
      <w:r>
        <w:t xml:space="preserve"> </w:t>
      </w:r>
      <w:r>
        <w:t xml:space="preserve">Turkey Istanbul</w:t>
      </w:r>
      <w:r>
        <w:t xml:space="preserve">, will be quoted separately as a supplementary addendum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Istanbul, Turkey, in accordance with the rules of the Istanbul Arbitration Institute (ISTAC).</w:t>
      </w:r>
    </w:p>
    <w:bookmarkEnd w:id="21"/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for the provision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in</w:t>
      </w:r>
      <w:r>
        <w:t xml:space="preserve"> </w:t>
      </w:r>
      <w:r>
        <w:t xml:space="preserve">Turkey Istanbul</w:t>
      </w:r>
      <w:r>
        <w:t xml:space="preserve">. This signature does not constitute a final contract but represents acceptance of the proposed terms for the purpose of initiating the formal contracting process.</w:t>
      </w:r>
    </w:p>
    <w:p>
      <w:pPr>
        <w:pStyle w:val="BodyText"/>
      </w:pPr>
      <w:r>
        <w:rPr>
          <w:bCs/>
          <w:b/>
        </w:rPr>
        <w:t xml:space="preserve">For EduCounsel Istanbul Ltd.</w:t>
      </w:r>
      <w:r>
        <w:br/>
      </w:r>
      <w:r>
        <w:t xml:space="preserve">Name: ___________________________</w:t>
      </w:r>
      <w:r>
        <w:br/>
      </w:r>
      <w:r>
        <w:t xml:space="preserve">Title: Director of Services</w:t>
      </w:r>
      <w:r>
        <w:br/>
      </w:r>
      <w:r>
        <w:t xml:space="preserve">Date: ___________________________</w:t>
      </w:r>
      <w:r>
        <w:br/>
      </w:r>
      <w:r>
        <w:t xml:space="preserve">Signature &amp; Stamp:</w:t>
      </w:r>
    </w:p>
    <w:p>
      <w:pPr>
        <w:pStyle w:val="BodyText"/>
      </w:pPr>
      <w:r>
        <w:rPr>
          <w:bCs/>
          <w:b/>
        </w:rPr>
        <w:t xml:space="preserve">For the Client Institution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  <w:r>
        <w:br/>
      </w:r>
      <w:r>
        <w:t xml:space="preserve">Signature &amp; Stamp:</w:t>
      </w:r>
    </w:p>
    <w:p>
      <w:pPr>
        <w:pStyle w:val="BodyText"/>
      </w:pPr>
      <w:r>
        <w:t xml:space="preserve">This Quotation Estimate was prepared exclusively for the client named above and is not transferable.</w:t>
      </w:r>
      <w:r>
        <w:br/>
      </w:r>
      <w:r>
        <w:t xml:space="preserve">EduCounsel Istanbul Ltd. — Professional School Counselor Services — Turkey Istanbul</w:t>
      </w:r>
      <w:r>
        <w:br/>
      </w:r>
      <w:r>
        <w:t xml:space="preserve">Document Reference: QTE-IST-2025-04782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Turkey Istanbul</dc:title>
  <dc:creator/>
  <dc:language>en</dc:language>
  <cp:keywords/>
  <dcterms:created xsi:type="dcterms:W3CDTF">2026-10-10T08:03:38Z</dcterms:created>
  <dcterms:modified xsi:type="dcterms:W3CDTF">2026-10-10T08:03:38Z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