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School Counselor Services</w:t>
      </w:r>
    </w:p>
    <w:p>
      <w:pPr>
        <w:pStyle w:val="BodyText"/>
      </w:pPr>
      <w:r>
        <w:t xml:space="preserve">United Arab Emirates — Dubai</w:t>
      </w:r>
    </w:p>
    <w:p>
      <w:pPr>
        <w:pStyle w:val="BodyText"/>
      </w:pPr>
      <w:r>
        <w:t xml:space="preserve">Ref: QE-SC-2025-0472</w:t>
      </w:r>
    </w:p>
    <w:bookmarkEnd w:id="20"/>
    <w:p>
      <w:pPr>
        <w:pStyle w:val="BodyText"/>
      </w:pPr>
      <w:r>
        <w:rPr>
          <w:bCs/>
          <w:b/>
        </w:rPr>
        <w:t xml:space="preserve">Provider:</w:t>
      </w:r>
      <w:r>
        <w:br/>
      </w:r>
      <w:r>
        <w:t xml:space="preserve">EduCare Professional Services LLC</w:t>
      </w:r>
      <w:r>
        <w:br/>
      </w:r>
      <w:r>
        <w:t xml:space="preserve">Office 1204, Level 12, Marina Plaza</w:t>
      </w:r>
      <w:r>
        <w:br/>
      </w:r>
      <w:r>
        <w:t xml:space="preserve">Dubai Marina, Dubai, United Arab Emirates</w:t>
      </w:r>
      <w:r>
        <w:br/>
      </w:r>
      <w:r>
        <w:t xml:space="preserve">Tel: +971 4 555 0198</w:t>
      </w:r>
      <w:r>
        <w:br/>
      </w:r>
      <w:r>
        <w:t xml:space="preserve">Email: quotations@educare-dubai.ae</w:t>
      </w:r>
      <w:r>
        <w:br/>
      </w:r>
      <w:r>
        <w:t xml:space="preserve">TRN: 100234567800003</w:t>
      </w:r>
    </w:p>
    <w:p>
      <w:pPr>
        <w:pStyle w:val="BodyText"/>
      </w:pPr>
      <w:r>
        <w:rPr>
          <w:bCs/>
          <w:b/>
        </w:rPr>
        <w:t xml:space="preserve">Quotation Estimate Details:</w:t>
      </w:r>
      <w:r>
        <w:br/>
      </w:r>
      <w:r>
        <w:t xml:space="preserve">Date of Issue: 15 June 2025</w:t>
      </w:r>
      <w:r>
        <w:br/>
      </w:r>
      <w:r>
        <w:t xml:space="preserve">Valid Until: 15 July 2025</w:t>
      </w:r>
      <w:r>
        <w:br/>
      </w:r>
      <w:r>
        <w:t xml:space="preserve">Currency: AED (UAE Dirham)</w:t>
      </w:r>
      <w:r>
        <w:br/>
      </w:r>
      <w:r>
        <w:t xml:space="preserve">Prepared By: Sarah Al Mansouri, Senior Accountant</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Al Noor International Academy</w:t>
            </w:r>
          </w:p>
        </w:tc>
        <w:tc>
          <w:tcPr/>
          <w:p>
            <w:pPr>
              <w:pStyle w:val="Compact"/>
              <w:jc w:val="left"/>
            </w:pPr>
            <w:r>
              <w:rPr>
                <w:bCs/>
                <w:b/>
              </w:rPr>
              <w:t xml:space="preserve">Contact Person:</w:t>
            </w:r>
            <w:r>
              <w:t xml:space="preserve"> </w:t>
            </w:r>
            <w:r>
              <w:t xml:space="preserve">Mr. James Whitfield, Principal</w:t>
            </w:r>
          </w:p>
        </w:tc>
      </w:tr>
      <w:tr>
        <w:tc>
          <w:tcPr/>
          <w:p>
            <w:pPr>
              <w:pStyle w:val="Compact"/>
              <w:jc w:val="left"/>
            </w:pPr>
            <w:r>
              <w:rPr>
                <w:bCs/>
                <w:b/>
              </w:rPr>
              <w:t xml:space="preserve">Address:</w:t>
            </w:r>
            <w:r>
              <w:t xml:space="preserve"> </w:t>
            </w:r>
            <w:r>
              <w:t xml:space="preserve">Al Barsha 1, Dubai, United Arab Emirates</w:t>
            </w:r>
          </w:p>
        </w:tc>
        <w:tc>
          <w:tcPr/>
          <w:p>
            <w:pPr>
              <w:pStyle w:val="Compact"/>
              <w:jc w:val="left"/>
            </w:pPr>
            <w:r>
              <w:rPr>
                <w:bCs/>
                <w:b/>
              </w:rPr>
              <w:t xml:space="preserve">Email:</w:t>
            </w:r>
            <w:r>
              <w:t xml:space="preserve"> </w:t>
            </w:r>
            <w:r>
              <w:t xml:space="preserve">j.whitfield@alnooracademy.ae</w:t>
            </w:r>
          </w:p>
        </w:tc>
      </w:tr>
      <w:tr>
        <w:tc>
          <w:tcPr/>
          <w:p>
            <w:pPr>
              <w:pStyle w:val="Compact"/>
              <w:jc w:val="left"/>
            </w:pPr>
            <w:r>
              <w:rPr>
                <w:bCs/>
                <w:b/>
              </w:rPr>
              <w:t xml:space="preserve">Academic Year:</w:t>
            </w:r>
            <w:r>
              <w:t xml:space="preserve"> </w:t>
            </w:r>
            <w:r>
              <w:t xml:space="preserve">2025/2026</w:t>
            </w:r>
          </w:p>
        </w:tc>
        <w:tc>
          <w:tcPr/>
          <w:p>
            <w:pPr>
              <w:pStyle w:val="Compact"/>
              <w:jc w:val="left"/>
            </w:pPr>
            <w:r>
              <w:rPr>
                <w:bCs/>
                <w:b/>
              </w:rPr>
              <w:t xml:space="preserve">Student Enrollment:</w:t>
            </w:r>
            <w:r>
              <w:t xml:space="preserve"> </w:t>
            </w:r>
            <w:r>
              <w:t xml:space="preserve">1,240 students (Grades KG1–12)</w:t>
            </w:r>
          </w:p>
        </w:tc>
      </w:tr>
    </w:tbl>
    <w:bookmarkEnd w:id="21"/>
    <w:bookmarkStart w:id="22" w:name="Xf29a76263218eb5919e0fce5ca8ed621d852bd7"/>
    <w:p>
      <w:pPr>
        <w:pStyle w:val="Heading2"/>
      </w:pPr>
      <w:r>
        <w:t xml:space="preserve">2. Scope of Services — School Counselor Program</w:t>
      </w:r>
    </w:p>
    <w:p>
      <w:pPr>
        <w:pStyle w:val="FirstParagraph"/>
      </w:pPr>
      <w:r>
        <w:t xml:space="preserve">This Quotation Estimate outlines the comprehensive professional services to be delivered by a qualified</w:t>
      </w:r>
      <w:r>
        <w:t xml:space="preserve"> </w:t>
      </w:r>
      <w:r>
        <w:t xml:space="preserve">School Counselor</w:t>
      </w:r>
      <w:r>
        <w:t xml:space="preserve"> </w:t>
      </w:r>
      <w:r>
        <w:t xml:space="preserve">engaged by EduCare Professional Services LLC for the academic year 2025/2026. The services are designed to meet the regulatory requirements of the Dubai Knowledge and Human Development Authority (KHDA) and the Department of Education in the United Arab Emirates. The School Counselor will provide holistic student support encompassing academic guidance, emotional well-being, career counseling, behavioral intervention, and parent-teacher collaboration across all grade levels within the institution.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Full-time School Counselor (Master's in Counseling Psychology, KHDA-certified) — monthly professional fee including all statutory benefits, end-of-service gratuity provision, and medical insurance as mandated by UAE labor law</w:t>
            </w:r>
          </w:p>
        </w:tc>
        <w:tc>
          <w:tcPr/>
          <w:p>
            <w:pPr>
              <w:pStyle w:val="Compact"/>
              <w:jc w:val="left"/>
            </w:pPr>
            <w:r>
              <w:t xml:space="preserve">10 months (Sep 2025 – Jun 2026)</w:t>
            </w:r>
          </w:p>
        </w:tc>
        <w:tc>
          <w:tcPr/>
          <w:p>
            <w:pPr>
              <w:pStyle w:val="Compact"/>
              <w:jc w:val="left"/>
            </w:pPr>
            <w:r>
              <w:t xml:space="preserve">28,500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Individual student counseling sessions (minimum 150 sessions per term) covering academic performance, emotional regulation, social skills, and conflict resolution</w:t>
            </w:r>
          </w:p>
        </w:tc>
        <w:tc>
          <w:tcPr/>
          <w:p>
            <w:pPr>
              <w:pStyle w:val="Compact"/>
              <w:jc w:val="left"/>
            </w:pPr>
            <w:r>
              <w:t xml:space="preserve">Per academic year</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Group counseling workshops (bi-weekly, 30 sessions per year) on topics including anti-bullying, mental health awareness, study skills, and cultural integration for expatriate students</w:t>
            </w:r>
          </w:p>
        </w:tc>
        <w:tc>
          <w:tcPr/>
          <w:p>
            <w:pPr>
              <w:pStyle w:val="Compact"/>
              <w:jc w:val="left"/>
            </w:pPr>
            <w:r>
              <w:t xml:space="preserve">Per academic year</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04</w:t>
            </w:r>
          </w:p>
        </w:tc>
        <w:tc>
          <w:tcPr/>
          <w:p>
            <w:pPr>
              <w:pStyle w:val="Compact"/>
              <w:jc w:val="left"/>
            </w:pPr>
            <w:r>
              <w:t xml:space="preserve">Career and university guidance program for Grades 10–12, including one-on-one career mapping, university application support, and aptitude testing administration</w:t>
            </w:r>
          </w:p>
        </w:tc>
        <w:tc>
          <w:tcPr/>
          <w:p>
            <w:pPr>
              <w:pStyle w:val="Compact"/>
              <w:jc w:val="left"/>
            </w:pPr>
            <w:r>
              <w:t xml:space="preserve">Per academic year</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Parent engagement sessions (4 per term) and quarterly progress reports on student well-being metrics, delivered in both English and Arabic</w:t>
            </w:r>
          </w:p>
        </w:tc>
        <w:tc>
          <w:tcPr/>
          <w:p>
            <w:pPr>
              <w:pStyle w:val="Compact"/>
              <w:jc w:val="left"/>
            </w:pPr>
            <w:r>
              <w:t xml:space="preserve">Per academic year</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06</w:t>
            </w:r>
          </w:p>
        </w:tc>
        <w:tc>
          <w:tcPr/>
          <w:p>
            <w:pPr>
              <w:pStyle w:val="Compact"/>
              <w:jc w:val="left"/>
            </w:pPr>
            <w:r>
              <w:t xml:space="preserve">Emergency crisis intervention and referral coordination with licensed mental health facilities in Dubai (e.g., Dubai Health Authority partner clinics)</w:t>
            </w:r>
          </w:p>
        </w:tc>
        <w:tc>
          <w:tcPr/>
          <w:p>
            <w:pPr>
              <w:pStyle w:val="Compact"/>
              <w:jc w:val="left"/>
            </w:pPr>
            <w:r>
              <w:t xml:space="preserve">On-call, per academic year</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07</w:t>
            </w:r>
          </w:p>
        </w:tc>
        <w:tc>
          <w:tcPr/>
          <w:p>
            <w:pPr>
              <w:pStyle w:val="Compact"/>
              <w:jc w:val="left"/>
            </w:pPr>
            <w:r>
              <w:t xml:space="preserve">Administrative overhead: counseling software license (StudentWell Pro), secure record-keeping system, and compliance reporting to KHDA</w:t>
            </w:r>
          </w:p>
        </w:tc>
        <w:tc>
          <w:tcPr/>
          <w:p>
            <w:pPr>
              <w:pStyle w:val="Compact"/>
              <w:jc w:val="left"/>
            </w:pPr>
            <w:r>
              <w:t xml:space="preserve">Per academic year</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08</w:t>
            </w:r>
          </w:p>
        </w:tc>
        <w:tc>
          <w:tcPr/>
          <w:p>
            <w:pPr>
              <w:pStyle w:val="Compact"/>
              <w:jc w:val="left"/>
            </w:pPr>
            <w:r>
              <w:t xml:space="preserve">Supervision and quality assurance: monthly review meetings with the Principal and quarterly performance audits by EduCare management</w:t>
            </w:r>
          </w:p>
        </w:tc>
        <w:tc>
          <w:tcPr/>
          <w:p>
            <w:pPr>
              <w:pStyle w:val="Compact"/>
              <w:jc w:val="left"/>
            </w:pPr>
            <w:r>
              <w:t xml:space="preserve">Per academic year</w:t>
            </w:r>
          </w:p>
        </w:tc>
        <w:tc>
          <w:tcPr/>
          <w:p>
            <w:pPr>
              <w:pStyle w:val="Compact"/>
              <w:jc w:val="left"/>
            </w:pPr>
            <w:r>
              <w:t xml:space="preserve">5,000</w:t>
            </w:r>
          </w:p>
        </w:tc>
        <w:tc>
          <w:tcPr/>
          <w:p>
            <w:pPr>
              <w:pStyle w:val="Compact"/>
              <w:jc w:val="left"/>
            </w:pPr>
            <w:r>
              <w:t xml:space="preserve">5,000</w:t>
            </w:r>
          </w:p>
        </w:tc>
      </w:tr>
      <w:tr>
        <w:tc>
          <w:tcPr>
            <w:gridSpan w:val="4"/>
          </w:tcPr>
          <w:p>
            <w:pPr>
              <w:pStyle w:val="Compact"/>
              <w:jc w:val="right"/>
            </w:pPr>
            <w:r>
              <w:t xml:space="preserve">Subtotal (AED)</w:t>
            </w:r>
          </w:p>
        </w:tc>
        <w:tc>
          <w:tcPr/>
          <w:p>
            <w:pPr>
              <w:pStyle w:val="Compact"/>
              <w:jc w:val="left"/>
            </w:pPr>
            <w:r>
              <w:t xml:space="preserve">453,700</w:t>
            </w:r>
          </w:p>
        </w:tc>
      </w:tr>
      <w:tr>
        <w:tc>
          <w:tcPr>
            <w:gridSpan w:val="4"/>
          </w:tcPr>
          <w:p>
            <w:pPr>
              <w:pStyle w:val="Compact"/>
              <w:jc w:val="right"/>
            </w:pPr>
            <w:r>
              <w:t xml:space="preserve">VAT @ 5% (United Arab Emirates)</w:t>
            </w:r>
          </w:p>
        </w:tc>
        <w:tc>
          <w:tcPr/>
          <w:p>
            <w:pPr>
              <w:pStyle w:val="Compact"/>
              <w:jc w:val="left"/>
            </w:pPr>
            <w:r>
              <w:t xml:space="preserve">22,685</w:t>
            </w:r>
          </w:p>
        </w:tc>
      </w:tr>
      <w:tr>
        <w:tc>
          <w:tcPr>
            <w:gridSpan w:val="4"/>
          </w:tcPr>
          <w:p>
            <w:pPr>
              <w:pStyle w:val="Compact"/>
              <w:jc w:val="right"/>
            </w:pPr>
            <w:r>
              <w:t xml:space="preserve">GRAND TOTAL (AED)</w:t>
            </w:r>
          </w:p>
        </w:tc>
        <w:tc>
          <w:tcPr/>
          <w:p>
            <w:pPr>
              <w:pStyle w:val="Compact"/>
              <w:jc w:val="left"/>
            </w:pPr>
            <w:r>
              <w:t xml:space="preserve">476,385</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Beyond this period, pricing may be subject to revision based on market conditions in the United Arab Emirates Dubai education sector.</w:t>
      </w:r>
    </w:p>
    <w:p>
      <w:pPr>
        <w:numPr>
          <w:ilvl w:val="0"/>
          <w:numId w:val="1001"/>
        </w:numPr>
        <w:pStyle w:val="Compact"/>
      </w:pPr>
      <w:r>
        <w:t xml:space="preserve">Payment terms: 40% advance upon contract signing, 30% by the end of the first term, and 30% by the end of the second term. All payments shall be made in AED via bank transfer to the account designated by EduCare Professional Services LLC.</w:t>
      </w:r>
    </w:p>
    <w:p>
      <w:pPr>
        <w:numPr>
          <w:ilvl w:val="0"/>
          <w:numId w:val="1001"/>
        </w:numPr>
        <w:pStyle w:val="Compact"/>
      </w:pPr>
      <w:r>
        <w:t xml:space="preserve">The School Counselor shall be employed in full compliance with the UAE Federal Decree-Law No. 33 of 2021 (Labour Law) and all applicable regulations of the Dubai Municipality and the General Directorate of Residency and Foreigners Affairs (GDRFA).</w:t>
      </w:r>
    </w:p>
    <w:p>
      <w:pPr>
        <w:numPr>
          <w:ilvl w:val="0"/>
          <w:numId w:val="1001"/>
        </w:numPr>
        <w:pStyle w:val="Compact"/>
      </w:pPr>
      <w:r>
        <w:t xml:space="preserve">The School Counselor must hold a valid UAE professional license issued by the relevant authority and maintain a minimum of five (5) years of documented experience in K-12 school counseling within the Middle East region.</w:t>
      </w:r>
    </w:p>
    <w:p>
      <w:pPr>
        <w:numPr>
          <w:ilvl w:val="0"/>
          <w:numId w:val="1001"/>
        </w:numPr>
        <w:pStyle w:val="Compact"/>
      </w:pPr>
      <w:r>
        <w:t xml:space="preserve">All student records and counseling data shall be stored in accordance with the UAE Federal Decree-Law No. 45 of 2021 on the Protection of Personal Data. No student information shall be shared without written parental consent.</w:t>
      </w:r>
    </w:p>
    <w:p>
      <w:pPr>
        <w:numPr>
          <w:ilvl w:val="0"/>
          <w:numId w:val="1001"/>
        </w:numPr>
        <w:pStyle w:val="Compact"/>
      </w:pPr>
      <w:r>
        <w:t xml:space="preserve">EduCare Professional Services LLC reserves the right to substitute the assigned School Counselor with a qualified equivalent of equal or higher credentials, subject to prior written notification to the client institution.</w:t>
      </w:r>
    </w:p>
    <w:p>
      <w:pPr>
        <w:numPr>
          <w:ilvl w:val="0"/>
          <w:numId w:val="1001"/>
        </w:numPr>
        <w:pStyle w:val="Compact"/>
      </w:pPr>
      <w:r>
        <w:t xml:space="preserve">This Quotation Estimate does not constitute a binding contract until both parties have executed the formal Service Agreement. The terms herein are indicative and subject to final negotiation.</w:t>
      </w:r>
    </w:p>
    <w:p>
      <w:pPr>
        <w:numPr>
          <w:ilvl w:val="0"/>
          <w:numId w:val="1001"/>
        </w:numPr>
        <w:pStyle w:val="Compact"/>
      </w:pPr>
      <w:r>
        <w:t xml:space="preserve">Any additional services beyond the scope defined in Section 3 shall be quoted separately and require written approval from the Principal before commencement.</w:t>
      </w:r>
    </w:p>
    <w:p>
      <w:pPr>
        <w:numPr>
          <w:ilvl w:val="0"/>
          <w:numId w:val="1001"/>
        </w:numPr>
        <w:pStyle w:val="Compact"/>
      </w:pPr>
      <w:r>
        <w:t xml:space="preserve">Disputes arising from this Quotation Estimate or the subsequent contract shall be resolved through arbitration in Dubai in accordance with the rules of the Dubai International Arbitration Centre (DIAC).</w:t>
      </w:r>
    </w:p>
    <w:bookmarkEnd w:id="24"/>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School Counselor services in United Arab Emirates Dubai and agrees to proceed with the engagement under the terms and conditions outlined above. This acceptance does not obligate either party until a formal Service Agreement is executed.</w:t>
      </w:r>
    </w:p>
    <w:bookmarkStart w:id="25" w:name="for-al-noor-international-academy-client"/>
    <w:p>
      <w:pPr>
        <w:pStyle w:val="Heading4"/>
      </w:pPr>
      <w:r>
        <w:t xml:space="preserve">For: Al Noor International Academy (Client)</w:t>
      </w:r>
    </w:p>
    <w:p>
      <w:pPr>
        <w:pStyle w:val="FirstParagraph"/>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Signature &amp; Stamp</w:t>
      </w:r>
    </w:p>
    <w:bookmarkEnd w:id="25"/>
    <w:bookmarkStart w:id="26" w:name="Xc48afaafa13270d024d545985f41c705d8e3431"/>
    <w:p>
      <w:pPr>
        <w:pStyle w:val="Heading4"/>
      </w:pPr>
      <w:r>
        <w:t xml:space="preserve">For: EduCare Professional Services LLC (Provider)</w:t>
      </w:r>
    </w:p>
    <w:p>
      <w:pPr>
        <w:pStyle w:val="FirstParagraph"/>
      </w:pPr>
      <w:r>
        <w:t xml:space="preserve">Name: Sarah Al Mansouri</w:t>
      </w:r>
    </w:p>
    <w:p>
      <w:pPr>
        <w:pStyle w:val="BodyText"/>
      </w:pPr>
      <w:r>
        <w:t xml:space="preserve">Title: Senior Accountant / Authorized Signatory</w:t>
      </w:r>
    </w:p>
    <w:p>
      <w:pPr>
        <w:pStyle w:val="BodyText"/>
      </w:pPr>
      <w:r>
        <w:t xml:space="preserve">Date: 15 June 2025</w:t>
      </w:r>
    </w:p>
    <w:p>
      <w:pPr>
        <w:pStyle w:val="BodyText"/>
      </w:pPr>
      <w:r>
        <w:t xml:space="preserve">Signature &amp; Stamp</w:t>
      </w:r>
    </w:p>
    <w:bookmarkEnd w:id="26"/>
    <w:p>
      <w:pPr>
        <w:pStyle w:val="BodyText"/>
      </w:pPr>
      <w:r>
        <w:t xml:space="preserve">EduCare Professional Services LLC — Registered in Dubai, United Arab Emirates — License No. DED-2019-44821</w:t>
      </w:r>
    </w:p>
    <w:p>
      <w:pPr>
        <w:pStyle w:val="BodyText"/>
      </w:pPr>
      <w:r>
        <w:t xml:space="preserve">This Quotation Estimate is the property of EduCare Professional Services LLC and is intended solely for the named client. Unauthorized reproduction or distribution is prohibited.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United Arab Emirates Dubai</dc:title>
  <dc:creator/>
  <dc:language>en</dc:language>
  <cp:keywords/>
  <dcterms:created xsi:type="dcterms:W3CDTF">2026-10-10T07:03:23Z</dcterms:created>
  <dcterms:modified xsi:type="dcterms:W3CDTF">2026-10-10T07:03:23Z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