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X455a7c710fa357ff4e6b3025a7555149b306504"/>
    <w:p>
      <w:pPr>
        <w:pStyle w:val="Heading1"/>
      </w:pPr>
      <w:r>
        <w:t xml:space="preserve">Sydney Community Wellbeing Services Pty Ltd</w:t>
      </w:r>
    </w:p>
    <w:p>
      <w:pPr>
        <w:pStyle w:val="FirstParagraph"/>
      </w:pPr>
      <w:r>
        <w:t xml:space="preserve">ABN: 48 123 456 789</w:t>
      </w:r>
    </w:p>
    <w:p>
      <w:pPr>
        <w:pStyle w:val="BodyText"/>
      </w:pPr>
      <w:r>
        <w:t xml:space="preserve">Level 5, 120 George Street, Sydney NSW 2000, Australia</w:t>
      </w:r>
    </w:p>
    <w:p>
      <w:pPr>
        <w:pStyle w:val="BodyText"/>
      </w:pPr>
      <w:r>
        <w:t xml:space="preserve">Phone: +61 2 9300 4567 | Email: enquiries@sydneywellbeing.com.au</w:t>
      </w:r>
    </w:p>
    <w:p>
      <w:pPr>
        <w:pStyle w:val="BodyText"/>
      </w:pPr>
      <w:r>
        <w:t xml:space="preserve">AHS Provider Number: 1234567890</w:t>
      </w:r>
    </w:p>
    <w:bookmarkEnd w:id="20"/>
    <w:p>
      <w:pPr>
        <w:pStyle w:val="BodyText"/>
      </w:pPr>
      <w:r>
        <w:t xml:space="preserve">Quotation Estimate</w:t>
      </w:r>
    </w:p>
    <w:bookmarkStart w:id="21" w:name="quotation-details"/>
    <w:p>
      <w:pPr>
        <w:pStyle w:val="Heading2"/>
      </w:pPr>
      <w:r>
        <w:t xml:space="preserve">Quotation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No.</w:t>
            </w:r>
          </w:p>
        </w:tc>
        <w:tc>
          <w:tcPr/>
          <w:p>
            <w:pPr>
              <w:pStyle w:val="Compact"/>
              <w:jc w:val="left"/>
            </w:pPr>
            <w:r>
              <w:t xml:space="preserve">QTE-2025-SW-00472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 from date of issue)</w:t>
            </w:r>
          </w:p>
        </w:tc>
      </w:tr>
      <w:tr>
        <w:tc>
          <w:tcPr/>
          <w:p>
            <w:pPr>
              <w:pStyle w:val="Compact"/>
              <w:jc w:val="left"/>
            </w:pPr>
            <w:r>
              <w:t xml:space="preserve">Service Location</w:t>
            </w:r>
          </w:p>
        </w:tc>
        <w:tc>
          <w:tcPr/>
          <w:p>
            <w:pPr>
              <w:pStyle w:val="Compact"/>
              <w:jc w:val="left"/>
            </w:pPr>
            <w:r>
              <w:t xml:space="preserve">Sydney, New South Wales, Australia</w:t>
            </w:r>
          </w:p>
        </w:tc>
      </w:tr>
      <w:tr>
        <w:tc>
          <w:tcPr/>
          <w:p>
            <w:pPr>
              <w:pStyle w:val="Compact"/>
              <w:jc w:val="left"/>
            </w:pPr>
            <w:r>
              <w:t xml:space="preserve">Prepared By</w:t>
            </w:r>
          </w:p>
        </w:tc>
        <w:tc>
          <w:tcPr/>
          <w:p>
            <w:pPr>
              <w:pStyle w:val="Compact"/>
              <w:jc w:val="left"/>
            </w:pPr>
            <w:r>
              <w:t xml:space="preserve">Ms. Eleanor Whitfield, Practice Manager</w:t>
            </w:r>
          </w:p>
        </w:tc>
      </w:tr>
    </w:tbl>
    <w:bookmarkEnd w:id="21"/>
    <w:bookmarkStart w:id="22" w:name="client-recipient-information"/>
    <w:p>
      <w:pPr>
        <w:pStyle w:val="Heading2"/>
      </w:pPr>
      <w:r>
        <w:t xml:space="preserve">Client / Recipient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Client Name</w:t>
            </w:r>
          </w:p>
        </w:tc>
        <w:tc>
          <w:tcPr/>
          <w:p>
            <w:pPr>
              <w:pStyle w:val="Compact"/>
              <w:jc w:val="left"/>
            </w:pPr>
            <w:r>
              <w:t xml:space="preserve">Mr. James A. Patterson</w:t>
            </w:r>
          </w:p>
        </w:tc>
      </w:tr>
      <w:tr>
        <w:tc>
          <w:tcPr/>
          <w:p>
            <w:pPr>
              <w:pStyle w:val="Compact"/>
              <w:jc w:val="left"/>
            </w:pPr>
            <w:r>
              <w:t xml:space="preserve">Address</w:t>
            </w:r>
          </w:p>
        </w:tc>
        <w:tc>
          <w:tcPr/>
          <w:p>
            <w:pPr>
              <w:pStyle w:val="Compact"/>
              <w:jc w:val="left"/>
            </w:pPr>
            <w:r>
              <w:t xml:space="preserve">48 Parramatta Road, Leichhardt NSW 2040, Australia Sydney</w:t>
            </w:r>
          </w:p>
        </w:tc>
      </w:tr>
      <w:tr>
        <w:tc>
          <w:tcPr/>
          <w:p>
            <w:pPr>
              <w:pStyle w:val="Compact"/>
              <w:jc w:val="left"/>
            </w:pPr>
            <w:r>
              <w:t xml:space="preserve">Contact Number</w:t>
            </w:r>
          </w:p>
        </w:tc>
        <w:tc>
          <w:tcPr/>
          <w:p>
            <w:pPr>
              <w:pStyle w:val="Compact"/>
              <w:jc w:val="left"/>
            </w:pPr>
            <w:r>
              <w:t xml:space="preserve">+61 412 345 678</w:t>
            </w:r>
          </w:p>
        </w:tc>
      </w:tr>
      <w:tr>
        <w:tc>
          <w:tcPr/>
          <w:p>
            <w:pPr>
              <w:pStyle w:val="Compact"/>
              <w:jc w:val="left"/>
            </w:pPr>
            <w:r>
              <w:t xml:space="preserve">Email</w:t>
            </w:r>
          </w:p>
        </w:tc>
        <w:tc>
          <w:tcPr/>
          <w:p>
            <w:pPr>
              <w:pStyle w:val="Compact"/>
              <w:jc w:val="left"/>
            </w:pPr>
            <w:r>
              <w:t xml:space="preserve">j.patterson@email.com.au</w:t>
            </w:r>
          </w:p>
        </w:tc>
      </w:tr>
      <w:tr>
        <w:tc>
          <w:tcPr/>
          <w:p>
            <w:pPr>
              <w:pStyle w:val="Compact"/>
              <w:jc w:val="left"/>
            </w:pPr>
            <w:r>
              <w:t xml:space="preserve">Referral Source</w:t>
            </w:r>
          </w:p>
        </w:tc>
        <w:tc>
          <w:tcPr/>
          <w:p>
            <w:pPr>
              <w:pStyle w:val="Compact"/>
              <w:jc w:val="left"/>
            </w:pPr>
            <w:r>
              <w:t xml:space="preserve">NSW Health Community Services – Western Sydney District</w:t>
            </w:r>
          </w:p>
        </w:tc>
      </w:tr>
    </w:tbl>
    <w:bookmarkEnd w:id="22"/>
    <w:bookmarkStart w:id="23" w:name="X55e3dc9697a116c3a3ddbddd089daa8a5eeffad"/>
    <w:p>
      <w:pPr>
        <w:pStyle w:val="Heading2"/>
      </w:pPr>
      <w:r>
        <w:t xml:space="preserve">Scope of Services – Social Worker Engagement</w:t>
      </w:r>
    </w:p>
    <w:p>
      <w:pPr>
        <w:pStyle w:val="FirstParagraph"/>
      </w:pPr>
      <w:r>
        <w:t xml:space="preserve">This Quotation Estimate outlines the professional services to be provided by a registered Social Worker operating under the auspices of Sydney Community Wellbeing Services Pty Ltd. The Social Worker is a member of the Australian Association of Social Workers (AASW) and holds a current AHPRA-registered or AASW-accredited qualification. All services will be delivered in accordance with the</w:t>
      </w:r>
      <w:r>
        <w:t xml:space="preserve"> </w:t>
      </w:r>
      <w:r>
        <w:rPr>
          <w:iCs/>
          <w:i/>
        </w:rPr>
        <w:t xml:space="preserve">Social Work Act 1999 (NSW)</w:t>
      </w:r>
      <w:r>
        <w:t xml:space="preserve">, the Privacy Act 1988 (Cth), and the National Practice Standards for Social Work in Australia.</w:t>
      </w:r>
    </w:p>
    <w:p>
      <w:pPr>
        <w:pStyle w:val="BodyText"/>
      </w:pPr>
      <w:r>
        <w:t xml:space="preserve">The Social Worker will provide comprehensive case management, psychosocial assessment, crisis intervention, family support coordination, and community resource linkage tailored to the client's individual needs within the Australia Sydney metropolitan area. Services may be delivered in-person at our Sydney office, at the client's residence, or via secure telehealth consultation as agreed upon in the service plan.</w:t>
      </w:r>
    </w:p>
    <w:bookmarkEnd w:id="23"/>
    <w:bookmarkStart w:id="24" w:name="itemised-cost-breakdown"/>
    <w:p>
      <w:pPr>
        <w:pStyle w:val="Heading2"/>
      </w:pPr>
      <w:r>
        <w:t xml:space="preserve">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Rate (AUD)</w:t>
            </w:r>
          </w:p>
        </w:tc>
        <w:tc>
          <w:tcPr/>
          <w:p>
            <w:pPr>
              <w:pStyle w:val="Compact"/>
              <w:jc w:val="left"/>
            </w:pPr>
            <w:r>
              <w:t xml:space="preserve">Subtotal (AUD)</w:t>
            </w:r>
          </w:p>
        </w:tc>
      </w:tr>
      <w:tr>
        <w:tc>
          <w:tcPr/>
          <w:p>
            <w:pPr>
              <w:pStyle w:val="Compact"/>
              <w:jc w:val="left"/>
            </w:pPr>
            <w:r>
              <w:t xml:space="preserve">1</w:t>
            </w:r>
          </w:p>
        </w:tc>
        <w:tc>
          <w:tcPr/>
          <w:p>
            <w:pPr>
              <w:pStyle w:val="Compact"/>
              <w:jc w:val="left"/>
            </w:pPr>
            <w:r>
              <w:t xml:space="preserve">Initial Intake &amp; Comprehensive Psychosocial Assessment by Social Worker</w:t>
            </w:r>
          </w:p>
        </w:tc>
        <w:tc>
          <w:tcPr/>
          <w:p>
            <w:pPr>
              <w:pStyle w:val="Compact"/>
              <w:jc w:val="left"/>
            </w:pPr>
            <w:r>
              <w:t xml:space="preserve">1 session (120 min)</w:t>
            </w:r>
          </w:p>
        </w:tc>
        <w:tc>
          <w:tcPr/>
          <w:p>
            <w:pPr>
              <w:pStyle w:val="Compact"/>
              <w:jc w:val="left"/>
            </w:pPr>
            <w:r>
              <w:t xml:space="preserve">$285.00</w:t>
            </w:r>
          </w:p>
        </w:tc>
        <w:tc>
          <w:tcPr/>
          <w:p>
            <w:pPr>
              <w:pStyle w:val="Compact"/>
              <w:jc w:val="left"/>
            </w:pPr>
            <w:r>
              <w:t xml:space="preserve">$285.00</w:t>
            </w:r>
          </w:p>
        </w:tc>
      </w:tr>
      <w:tr>
        <w:tc>
          <w:tcPr/>
          <w:p>
            <w:pPr>
              <w:pStyle w:val="Compact"/>
              <w:jc w:val="left"/>
            </w:pPr>
            <w:r>
              <w:t xml:space="preserve">2</w:t>
            </w:r>
          </w:p>
        </w:tc>
        <w:tc>
          <w:tcPr/>
          <w:p>
            <w:pPr>
              <w:pStyle w:val="Compact"/>
              <w:jc w:val="left"/>
            </w:pPr>
            <w:r>
              <w:t xml:space="preserve">Individual Counselling &amp; Case Management Sessions (Social Worker)</w:t>
            </w:r>
          </w:p>
        </w:tc>
        <w:tc>
          <w:tcPr/>
          <w:p>
            <w:pPr>
              <w:pStyle w:val="Compact"/>
              <w:jc w:val="left"/>
            </w:pPr>
            <w:r>
              <w:t xml:space="preserve">12 sessions (60 min each, weekly)</w:t>
            </w:r>
          </w:p>
        </w:tc>
        <w:tc>
          <w:tcPr/>
          <w:p>
            <w:pPr>
              <w:pStyle w:val="Compact"/>
              <w:jc w:val="left"/>
            </w:pPr>
            <w:r>
              <w:t xml:space="preserve">$195.00</w:t>
            </w:r>
          </w:p>
        </w:tc>
        <w:tc>
          <w:tcPr/>
          <w:p>
            <w:pPr>
              <w:pStyle w:val="Compact"/>
              <w:jc w:val="left"/>
            </w:pPr>
            <w:r>
              <w:t xml:space="preserve">$2,340.00</w:t>
            </w:r>
          </w:p>
        </w:tc>
      </w:tr>
      <w:tr>
        <w:tc>
          <w:tcPr/>
          <w:p>
            <w:pPr>
              <w:pStyle w:val="Compact"/>
              <w:jc w:val="left"/>
            </w:pPr>
            <w:r>
              <w:t xml:space="preserve">3</w:t>
            </w:r>
          </w:p>
        </w:tc>
        <w:tc>
          <w:tcPr/>
          <w:p>
            <w:pPr>
              <w:pStyle w:val="Compact"/>
              <w:jc w:val="left"/>
            </w:pPr>
            <w:r>
              <w:t xml:space="preserve">Family &amp; Systems Intervention – Multi-Party Session</w:t>
            </w:r>
          </w:p>
        </w:tc>
        <w:tc>
          <w:tcPr/>
          <w:p>
            <w:pPr>
              <w:pStyle w:val="Compact"/>
              <w:jc w:val="left"/>
            </w:pPr>
            <w:r>
              <w:t xml:space="preserve">3 sessions (90 min each)</w:t>
            </w:r>
          </w:p>
        </w:tc>
        <w:tc>
          <w:tcPr/>
          <w:p>
            <w:pPr>
              <w:pStyle w:val="Compact"/>
              <w:jc w:val="left"/>
            </w:pPr>
            <w:r>
              <w:t xml:space="preserve">$245.00</w:t>
            </w:r>
          </w:p>
        </w:tc>
        <w:tc>
          <w:tcPr/>
          <w:p>
            <w:pPr>
              <w:pStyle w:val="Compact"/>
              <w:jc w:val="left"/>
            </w:pPr>
            <w:r>
              <w:t xml:space="preserve">$735.00</w:t>
            </w:r>
          </w:p>
        </w:tc>
      </w:tr>
      <w:tr>
        <w:tc>
          <w:tcPr/>
          <w:p>
            <w:pPr>
              <w:pStyle w:val="Compact"/>
              <w:jc w:val="left"/>
            </w:pPr>
            <w:r>
              <w:t xml:space="preserve">4</w:t>
            </w:r>
          </w:p>
        </w:tc>
        <w:tc>
          <w:tcPr/>
          <w:p>
            <w:pPr>
              <w:pStyle w:val="Compact"/>
              <w:jc w:val="left"/>
            </w:pPr>
            <w:r>
              <w:t xml:space="preserve">Crisis Intervention &amp; Emergency Support (on-call, Australia Sydney metro)</w:t>
            </w:r>
          </w:p>
        </w:tc>
        <w:tc>
          <w:tcPr/>
          <w:p>
            <w:pPr>
              <w:pStyle w:val="Compact"/>
              <w:jc w:val="left"/>
            </w:pPr>
            <w:r>
              <w:t xml:space="preserve">Up to 2 activations (60 min each)</w:t>
            </w:r>
          </w:p>
        </w:tc>
        <w:tc>
          <w:tcPr/>
          <w:p>
            <w:pPr>
              <w:pStyle w:val="Compact"/>
              <w:jc w:val="left"/>
            </w:pPr>
            <w:r>
              <w:t xml:space="preserve">$320.00</w:t>
            </w:r>
          </w:p>
        </w:tc>
        <w:tc>
          <w:tcPr/>
          <w:p>
            <w:pPr>
              <w:pStyle w:val="Compact"/>
              <w:jc w:val="left"/>
            </w:pPr>
            <w:r>
              <w:t xml:space="preserve">$640.00</w:t>
            </w:r>
          </w:p>
        </w:tc>
      </w:tr>
      <w:tr>
        <w:tc>
          <w:tcPr/>
          <w:p>
            <w:pPr>
              <w:pStyle w:val="Compact"/>
              <w:jc w:val="left"/>
            </w:pPr>
            <w:r>
              <w:t xml:space="preserve">5</w:t>
            </w:r>
          </w:p>
        </w:tc>
        <w:tc>
          <w:tcPr/>
          <w:p>
            <w:pPr>
              <w:pStyle w:val="Compact"/>
              <w:jc w:val="left"/>
            </w:pPr>
            <w:r>
              <w:t xml:space="preserve">Community Resource Linkage &amp; Advocacy (NSW government services, housing, NDIS coordination)</w:t>
            </w:r>
          </w:p>
        </w:tc>
        <w:tc>
          <w:tcPr/>
          <w:p>
            <w:pPr>
              <w:pStyle w:val="Compact"/>
              <w:jc w:val="left"/>
            </w:pPr>
            <w:r>
              <w:t xml:space="preserve">Ongoing (included in case management)</w:t>
            </w:r>
          </w:p>
        </w:tc>
        <w:tc>
          <w:tcPr/>
          <w:p>
            <w:pPr>
              <w:pStyle w:val="Compact"/>
              <w:jc w:val="left"/>
            </w:pPr>
            <w:r>
              <w:t xml:space="preserve">$0.00</w:t>
            </w:r>
          </w:p>
        </w:tc>
        <w:tc>
          <w:tcPr/>
          <w:p>
            <w:pPr>
              <w:pStyle w:val="Compact"/>
              <w:jc w:val="left"/>
            </w:pPr>
            <w:r>
              <w:t xml:space="preserve">$0.00</w:t>
            </w:r>
          </w:p>
        </w:tc>
      </w:tr>
      <w:tr>
        <w:tc>
          <w:tcPr/>
          <w:p>
            <w:pPr>
              <w:pStyle w:val="Compact"/>
              <w:jc w:val="left"/>
            </w:pPr>
            <w:r>
              <w:t xml:space="preserve">6</w:t>
            </w:r>
          </w:p>
        </w:tc>
        <w:tc>
          <w:tcPr/>
          <w:p>
            <w:pPr>
              <w:pStyle w:val="Compact"/>
              <w:jc w:val="left"/>
            </w:pPr>
            <w:r>
              <w:t xml:space="preserve">Written Progress Reports &amp; Service Plan Documentation</w:t>
            </w:r>
          </w:p>
        </w:tc>
        <w:tc>
          <w:tcPr/>
          <w:p>
            <w:pPr>
              <w:pStyle w:val="Compact"/>
              <w:jc w:val="left"/>
            </w:pPr>
            <w:r>
              <w:t xml:space="preserve">4 reports (monthly)</w:t>
            </w:r>
          </w:p>
        </w:tc>
        <w:tc>
          <w:tcPr/>
          <w:p>
            <w:pPr>
              <w:pStyle w:val="Compact"/>
              <w:jc w:val="left"/>
            </w:pPr>
            <w:r>
              <w:t xml:space="preserve">$85.00</w:t>
            </w:r>
          </w:p>
        </w:tc>
        <w:tc>
          <w:tcPr/>
          <w:p>
            <w:pPr>
              <w:pStyle w:val="Compact"/>
              <w:jc w:val="left"/>
            </w:pPr>
            <w:r>
              <w:t xml:space="preserve">$340.00</w:t>
            </w:r>
          </w:p>
        </w:tc>
      </w:tr>
      <w:tr>
        <w:tc>
          <w:tcPr/>
          <w:p>
            <w:pPr>
              <w:pStyle w:val="Compact"/>
              <w:jc w:val="left"/>
            </w:pPr>
            <w:r>
              <w:t xml:space="preserve">7</w:t>
            </w:r>
          </w:p>
        </w:tc>
        <w:tc>
          <w:tcPr/>
          <w:p>
            <w:pPr>
              <w:pStyle w:val="Compact"/>
              <w:jc w:val="left"/>
            </w:pPr>
            <w:r>
              <w:t xml:space="preserve">Travel &amp; Transport within Australia Sydney metropolitan area (beyond 10 km radius)</w:t>
            </w:r>
          </w:p>
        </w:tc>
        <w:tc>
          <w:tcPr/>
          <w:p>
            <w:pPr>
              <w:pStyle w:val="Compact"/>
              <w:jc w:val="left"/>
            </w:pPr>
            <w:r>
              <w:t xml:space="preserve">Estimated 8 trips</w:t>
            </w:r>
          </w:p>
        </w:tc>
        <w:tc>
          <w:tcPr/>
          <w:p>
            <w:pPr>
              <w:pStyle w:val="Compact"/>
              <w:jc w:val="left"/>
            </w:pPr>
            <w:r>
              <w:t xml:space="preserve">$1.20/km</w:t>
            </w:r>
          </w:p>
        </w:tc>
        <w:tc>
          <w:tcPr/>
          <w:p>
            <w:pPr>
              <w:pStyle w:val="Compact"/>
              <w:jc w:val="left"/>
            </w:pPr>
            <w:r>
              <w:t xml:space="preserve">$192.00</w:t>
            </w:r>
          </w:p>
        </w:tc>
      </w:tr>
      <w:tr>
        <w:tc>
          <w:tcPr/>
          <w:p>
            <w:pPr>
              <w:pStyle w:val="Compact"/>
              <w:jc w:val="left"/>
            </w:pPr>
            <w:r>
              <w:t xml:space="preserve">8</w:t>
            </w:r>
          </w:p>
        </w:tc>
        <w:tc>
          <w:tcPr/>
          <w:p>
            <w:pPr>
              <w:pStyle w:val="Compact"/>
              <w:jc w:val="left"/>
            </w:pPr>
            <w:r>
              <w:t xml:space="preserve">Administrative &amp; Record-Keeping Fees (AASW compliance, insurance)</w:t>
            </w:r>
          </w:p>
        </w:tc>
        <w:tc>
          <w:tcPr/>
          <w:p>
            <w:pPr>
              <w:pStyle w:val="Compact"/>
              <w:jc w:val="left"/>
            </w:pPr>
            <w:r>
              <w:t xml:space="preserve">Flat fee</w:t>
            </w:r>
          </w:p>
        </w:tc>
        <w:tc>
          <w:tcPr/>
          <w:p>
            <w:pPr>
              <w:pStyle w:val="Compact"/>
              <w:jc w:val="left"/>
            </w:pPr>
            <w:r>
              <w:t xml:space="preserve">$150.00</w:t>
            </w:r>
          </w:p>
        </w:tc>
        <w:tc>
          <w:tcPr/>
          <w:p>
            <w:pPr>
              <w:pStyle w:val="Compact"/>
              <w:jc w:val="left"/>
            </w:pPr>
            <w:r>
              <w:t xml:space="preserve">$150.00</w:t>
            </w:r>
          </w:p>
        </w:tc>
      </w:tr>
      <w:tr>
        <w:tc>
          <w:tcPr>
            <w:gridSpan w:val="4"/>
          </w:tcPr>
          <w:p>
            <w:pPr>
              <w:pStyle w:val="Compact"/>
              <w:jc w:val="right"/>
            </w:pPr>
            <w:r>
              <w:t xml:space="preserve">Subtotal (AUD)</w:t>
            </w:r>
          </w:p>
        </w:tc>
        <w:tc>
          <w:tcPr/>
          <w:p>
            <w:pPr>
              <w:pStyle w:val="Compact"/>
              <w:jc w:val="left"/>
            </w:pPr>
            <w:r>
              <w:t xml:space="preserve">$4,682.00</w:t>
            </w:r>
          </w:p>
        </w:tc>
      </w:tr>
      <w:tr>
        <w:tc>
          <w:tcPr>
            <w:gridSpan w:val="4"/>
          </w:tcPr>
          <w:p>
            <w:pPr>
              <w:pStyle w:val="Compact"/>
              <w:jc w:val="right"/>
            </w:pPr>
            <w:r>
              <w:t xml:space="preserve">GST (10%)</w:t>
            </w:r>
          </w:p>
        </w:tc>
        <w:tc>
          <w:tcPr/>
          <w:p>
            <w:pPr>
              <w:pStyle w:val="Compact"/>
              <w:jc w:val="left"/>
            </w:pPr>
            <w:r>
              <w:t xml:space="preserve">$468.20</w:t>
            </w:r>
          </w:p>
        </w:tc>
      </w:tr>
      <w:tr>
        <w:tc>
          <w:tcPr>
            <w:gridSpan w:val="4"/>
          </w:tcPr>
          <w:p>
            <w:pPr>
              <w:pStyle w:val="Compact"/>
              <w:jc w:val="right"/>
            </w:pPr>
            <w:r>
              <w:t xml:space="preserve">Total Quotation Estimate (AUD, incl. GST)</w:t>
            </w:r>
          </w:p>
        </w:tc>
        <w:tc>
          <w:tcPr/>
          <w:p>
            <w:pPr>
              <w:pStyle w:val="Compact"/>
              <w:jc w:val="left"/>
            </w:pPr>
            <w:r>
              <w:t xml:space="preserve">$5,150.20</w:t>
            </w:r>
          </w:p>
        </w:tc>
      </w:tr>
    </w:tbl>
    <w:p>
      <w:pPr>
        <w:pStyle w:val="BodyText"/>
      </w:pPr>
      <w:r>
        <w:t xml:space="preserve">* All rates are in Australian Dollars (AUD). GST is applicable as the provider is registered for GST purposes under the Australian Taxation Office. If the client holds a valid HCP (Health Care Provider) number or NDIS plan, applicable rebates may reduce the out-of-pocket cost. Please advise at the time of acceptance.</w:t>
      </w:r>
    </w:p>
    <w:bookmarkEnd w:id="24"/>
    <w:bookmarkStart w:id="25" w:name="payment-terms-conditions"/>
    <w:p>
      <w:pPr>
        <w:pStyle w:val="Heading2"/>
      </w:pPr>
      <w:r>
        <w:t xml:space="preserve">Payment Terms &amp; Conditions</w:t>
      </w:r>
    </w:p>
    <w:p>
      <w:pPr>
        <w:numPr>
          <w:ilvl w:val="0"/>
          <w:numId w:val="1001"/>
        </w:numPr>
        <w:pStyle w:val="Compact"/>
      </w:pPr>
      <w:r>
        <w:t xml:space="preserve">Payment is due within 14 calendar days of the date of each monthly invoice.</w:t>
      </w:r>
    </w:p>
    <w:p>
      <w:pPr>
        <w:numPr>
          <w:ilvl w:val="0"/>
          <w:numId w:val="1001"/>
        </w:numPr>
        <w:pStyle w:val="Compact"/>
      </w:pPr>
      <w:r>
        <w:t xml:space="preserve">A 20% deposit of the total Quotation Estimate amount is required upon acceptance to secure the Social Worker's availability.</w:t>
      </w:r>
    </w:p>
    <w:p>
      <w:pPr>
        <w:numPr>
          <w:ilvl w:val="0"/>
          <w:numId w:val="1001"/>
        </w:numPr>
        <w:pStyle w:val="Compact"/>
      </w:pPr>
      <w:r>
        <w:t xml:space="preserve">Payment may be made via bank transfer (BSB: 062-000, Account: 1234-5678), EFTPOS, or credit card (Visa, Mastercard, Amex).</w:t>
      </w:r>
    </w:p>
    <w:p>
      <w:pPr>
        <w:numPr>
          <w:ilvl w:val="0"/>
          <w:numId w:val="1001"/>
        </w:numPr>
        <w:pStyle w:val="Compact"/>
      </w:pPr>
      <w:r>
        <w:t xml:space="preserve">Late payments will incur a 2% monthly interest charge in accordance with the</w:t>
      </w:r>
      <w:r>
        <w:t xml:space="preserve"> </w:t>
      </w:r>
      <w:r>
        <w:rPr>
          <w:iCs/>
          <w:i/>
        </w:rPr>
        <w:t xml:space="preserve">Competition and Consumer Act 2010 (Cth)</w:t>
      </w:r>
      <w:r>
        <w:t xml:space="preserve">.</w:t>
      </w:r>
    </w:p>
    <w:p>
      <w:pPr>
        <w:numPr>
          <w:ilvl w:val="0"/>
          <w:numId w:val="1001"/>
        </w:numPr>
        <w:pStyle w:val="Compact"/>
      </w:pPr>
      <w:r>
        <w:t xml:space="preserve">This Quotation Estimate is valid for 30 days from the date of issue. Rates are subject to review in line with AASW fee guidelines and NSW Health funding schedules.</w:t>
      </w:r>
    </w:p>
    <w:p>
      <w:pPr>
        <w:numPr>
          <w:ilvl w:val="0"/>
          <w:numId w:val="1001"/>
        </w:numPr>
        <w:pStyle w:val="Compact"/>
      </w:pPr>
      <w:r>
        <w:t xml:space="preserve">Cancellation of a scheduled session must be provided with a minimum of 48 hours' written notice; otherwise, a 50% session fee will apply.</w:t>
      </w:r>
    </w:p>
    <w:bookmarkEnd w:id="25"/>
    <w:bookmarkStart w:id="26" w:name="professional-standards-compliance"/>
    <w:p>
      <w:pPr>
        <w:pStyle w:val="Heading2"/>
      </w:pPr>
      <w:r>
        <w:t xml:space="preserve">Professional Standards &amp; Compliance</w:t>
      </w:r>
    </w:p>
    <w:p>
      <w:pPr>
        <w:pStyle w:val="FirstParagraph"/>
      </w:pPr>
      <w:r>
        <w:t xml:space="preserve">The Social Worker engaged under this Quotation Estimate will adhere to the AASW Code of Ethics, the NSW Ombudsman guidelines for community services, and all applicable privacy and data protection legislation in Australia. All client records will be maintained in a secure, encrypted system compliant with the Privacy Act 1988 (Cth) and the Notifiable Data Breaches scheme. The Social Worker carries professional indemnity insurance with a minimum cover of $10,000,000 AUD, and the organisation holds public liability insurance of $20,000,000 AUD.</w:t>
      </w:r>
    </w:p>
    <w:p>
      <w:pPr>
        <w:pStyle w:val="BodyText"/>
      </w:pPr>
      <w:r>
        <w:t xml:space="preserve">Services will be culturally responsive and inclusive, reflecting the diverse communities of Australia Sydney, including Aboriginal and Torres Strait Islander peoples, multicultural populations, and the LGBTQIA+ community. The Social Worker will operate under a culturally safe practice framework and will engage Aboriginal and Torres Strait Islander cultural advisors where appropriate.</w:t>
      </w:r>
    </w:p>
    <w:bookmarkEnd w:id="26"/>
    <w:bookmarkStart w:id="27" w:name="acceptance-authorisation"/>
    <w:p>
      <w:pPr>
        <w:pStyle w:val="Heading2"/>
      </w:pPr>
      <w:r>
        <w:t xml:space="preserve">Acceptance &amp; Authorisation</w:t>
      </w:r>
    </w:p>
    <w:p>
      <w:pPr>
        <w:pStyle w:val="FirstParagraph"/>
      </w:pPr>
      <w:r>
        <w:t xml:space="preserve">By signing below, the client acknowledges receipt of this Quotation Estimate and agrees to the terms, conditions, and scope of services outlined herein. This document does not constitute a binding contract until both parties have executed it and the deposit has been received.</w:t>
      </w:r>
    </w:p>
    <w:bookmarkEnd w:id="27"/>
    <w:p>
      <w:pPr>
        <w:pStyle w:val="BodyText"/>
      </w:pPr>
      <w:r>
        <w:rPr>
          <w:bCs/>
          <w:b/>
        </w:rPr>
        <w:t xml:space="preserve">For and on behalf of Sydney Community Wellbeing Services Pty Ltd:</w:t>
      </w:r>
    </w:p>
    <w:p>
      <w:pPr>
        <w:pStyle w:val="BodyText"/>
      </w:pPr>
      <w:r>
        <w:t xml:space="preserve">Ms. Eleanor Whitfield – Practice Manager</w:t>
      </w:r>
      <w:r>
        <w:br/>
      </w:r>
      <w:r>
        <w:t xml:space="preserve">Date: _______________</w:t>
      </w:r>
    </w:p>
    <w:p>
      <w:pPr>
        <w:pStyle w:val="BodyText"/>
      </w:pPr>
      <w:r>
        <w:rPr>
          <w:bCs/>
          <w:b/>
        </w:rPr>
        <w:t xml:space="preserve">Client / Authorised Representative:</w:t>
      </w:r>
    </w:p>
    <w:p>
      <w:pPr>
        <w:pStyle w:val="BodyText"/>
      </w:pPr>
      <w:r>
        <w:t xml:space="preserve">Mr. James A. Patterson</w:t>
      </w:r>
      <w:r>
        <w:br/>
      </w:r>
      <w:r>
        <w:t xml:space="preserve">Date: _______________</w:t>
      </w:r>
    </w:p>
    <w:p>
      <w:pPr>
        <w:pStyle w:val="BodyText"/>
      </w:pPr>
      <w:r>
        <w:rPr>
          <w:bCs/>
          <w:b/>
        </w:rPr>
        <w:t xml:space="preserve">Quotation Estimate No. QTE-2025-SW-00472</w:t>
      </w:r>
      <w:r>
        <w:t xml:space="preserve"> </w:t>
      </w:r>
      <w:r>
        <w:t xml:space="preserve">| Sydney Community Wellbeing Services Pty Ltd | ABN 48 123 456 789</w:t>
      </w:r>
    </w:p>
    <w:p>
      <w:pPr>
        <w:pStyle w:val="BodyText"/>
      </w:pPr>
      <w:r>
        <w:t xml:space="preserve">This Quotation Estimate has been prepared specifically for the named client and is not transferable. All services are to be delivered within the Australia Sydney metropolitan area unless otherwise agreed in writing. For queries regarding this estimate, please contact our office at +61 2 9300 4567 or enquiries@sydneywellbeing.com.au. This document is the property of Sydney Community Wellbeing Services Pty Ltd and may not be reproduced without written consent.</w:t>
      </w:r>
    </w:p>
    <w:p>
      <w:pPr>
        <w:pStyle w:val="BodyText"/>
      </w:pPr>
      <w:r>
        <w:t xml:space="preserve">© 2025 Sydney Community Wellbeing Services Pty Ltd. All rights reserved. Registered in Australia. Governed by the laws of New South Wales, Australia.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Social Worker Services - Australia Sydney</dc:title>
  <dc:creator/>
  <dc:language>en</dc:language>
  <cp:keywords/>
  <dcterms:created xsi:type="dcterms:W3CDTF">2026-10-10T05:48:15Z</dcterms:created>
  <dcterms:modified xsi:type="dcterms:W3CDTF">2026-10-10T05:48:15Z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