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quotation-estimate"/>
    <w:p>
      <w:pPr>
        <w:pStyle w:val="Heading1"/>
      </w:pPr>
      <w:r>
        <w:t xml:space="preserve">Quotation Estimate</w:t>
      </w:r>
    </w:p>
    <w:p>
      <w:pPr>
        <w:pStyle w:val="FirstParagraph"/>
      </w:pPr>
      <w:r>
        <w:t xml:space="preserve">Professional Social Worker Services</w:t>
      </w:r>
    </w:p>
    <w:p>
      <w:pPr>
        <w:pStyle w:val="BodyText"/>
      </w:pPr>
      <w:r>
        <w:t xml:space="preserve">Ethiopia Addis Ababa</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QTE-ET-ABJ-2025-0472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c>
          <w:tcPr/>
          <w:p>
            <w:pPr>
              <w:pStyle w:val="Compact"/>
              <w:jc w:val="left"/>
            </w:pPr>
            <w:r>
              <w:t xml:space="preserve">Currency:</w:t>
            </w:r>
          </w:p>
        </w:tc>
        <w:tc>
          <w:tcPr/>
          <w:p>
            <w:pPr>
              <w:pStyle w:val="Compact"/>
              <w:jc w:val="left"/>
            </w:pPr>
            <w:r>
              <w:t xml:space="preserve">Ethiopian Birr (ETB) / USD</w:t>
            </w:r>
          </w:p>
        </w:tc>
      </w:tr>
      <w:tr>
        <w:tc>
          <w:tcPr/>
          <w:p>
            <w:pPr>
              <w:pStyle w:val="Compact"/>
              <w:jc w:val="left"/>
            </w:pPr>
            <w:r>
              <w:t xml:space="preserve">Prepared By:</w:t>
            </w:r>
          </w:p>
        </w:tc>
        <w:tc>
          <w:tcPr/>
          <w:p>
            <w:pPr>
              <w:pStyle w:val="Compact"/>
              <w:jc w:val="left"/>
            </w:pPr>
            <w:r>
              <w:t xml:space="preserve">Ms. Selamawit Tadesse, HR Director</w:t>
            </w:r>
          </w:p>
        </w:tc>
        <w:tc>
          <w:tcPr/>
          <w:p>
            <w:pPr>
              <w:pStyle w:val="Compact"/>
              <w:jc w:val="left"/>
            </w:pPr>
            <w:r>
              <w:t xml:space="preserve">Organization:</w:t>
            </w:r>
          </w:p>
        </w:tc>
        <w:tc>
          <w:tcPr/>
          <w:p>
            <w:pPr>
              <w:pStyle w:val="Compact"/>
              <w:jc w:val="left"/>
            </w:pPr>
            <w:r>
              <w:t xml:space="preserve">Horizon Human Services Ltd., Bole Road, Addis Ababa, Ethiopia</w:t>
            </w:r>
          </w:p>
        </w:tc>
      </w:tr>
      <w:tr>
        <w:tc>
          <w:tcPr/>
          <w:p>
            <w:pPr>
              <w:pStyle w:val="Compact"/>
              <w:jc w:val="left"/>
            </w:pPr>
            <w:r>
              <w:t xml:space="preserve">Prepared For:</w:t>
            </w:r>
          </w:p>
        </w:tc>
        <w:tc>
          <w:tcPr/>
          <w:p>
            <w:pPr>
              <w:pStyle w:val="Compact"/>
              <w:jc w:val="left"/>
            </w:pPr>
            <w:r>
              <w:t xml:space="preserve">[Client Organization Name], [Address], Ethiopia Addis Ababa</w:t>
            </w:r>
          </w:p>
        </w:tc>
        <w:tc>
          <w:tcPr/>
          <w:p>
            <w:pPr>
              <w:pStyle w:val="Compact"/>
              <w:jc w:val="left"/>
            </w:pPr>
            <w:r>
              <w:t xml:space="preserve">Contact Person:</w:t>
            </w:r>
          </w:p>
        </w:tc>
        <w:tc>
          <w:tcPr/>
          <w:p>
            <w:pPr>
              <w:pStyle w:val="Compact"/>
              <w:jc w:val="left"/>
            </w:pPr>
            <w:r>
              <w:t xml:space="preserve">[Client Contact Name &amp; Phone]</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Horizon Human Services Ltd. to provide a comprehensive and transparent cost breakdown for the engagement of a qualified</w:t>
      </w:r>
      <w:r>
        <w:t xml:space="preserve"> </w:t>
      </w:r>
      <w:r>
        <w:t xml:space="preserve">Social Worker</w:t>
      </w:r>
      <w:r>
        <w:t xml:space="preserve"> </w:t>
      </w:r>
      <w:r>
        <w:t xml:space="preserve">professional to deliver community-based social services, case management, and psychosocial support programs within the</w:t>
      </w:r>
      <w:r>
        <w:t xml:space="preserve"> </w:t>
      </w:r>
      <w:r>
        <w:t xml:space="preserve">Ethiopia Addis Ababa</w:t>
      </w:r>
      <w:r>
        <w:t xml:space="preserve"> </w:t>
      </w:r>
      <w:r>
        <w:t xml:space="preserve">metropolitan area. This document outlines the scope of work, professional qualifications required, fee structure, and all applicable terms governing the proposed engagement. The</w:t>
      </w:r>
      <w:r>
        <w:t xml:space="preserve"> </w:t>
      </w:r>
      <w:r>
        <w:t xml:space="preserve">Quotation Estimate</w:t>
      </w:r>
      <w:r>
        <w:t xml:space="preserve"> </w:t>
      </w:r>
      <w:r>
        <w:t xml:space="preserve">reflects current market rates for licensed social work professionals operating in the Ethiopia Addis Ababa region as of the date of issue.</w:t>
      </w:r>
    </w:p>
    <w:bookmarkEnd w:id="21"/>
    <w:bookmarkStart w:id="22" w:name="X55e3dc9697a116c3a3ddbddd089daa8a5eeffad"/>
    <w:p>
      <w:pPr>
        <w:pStyle w:val="Heading2"/>
      </w:pPr>
      <w:r>
        <w:t xml:space="preserve">2. Scope of Services – Social Worker Engagement</w:t>
      </w:r>
    </w:p>
    <w:p>
      <w:pPr>
        <w:pStyle w:val="FirstParagraph"/>
      </w:pPr>
      <w:r>
        <w:t xml:space="preserve">The proposed</w:t>
      </w:r>
      <w:r>
        <w:t xml:space="preserve"> </w:t>
      </w:r>
      <w:r>
        <w:t xml:space="preserve">Social Worker</w:t>
      </w:r>
      <w:r>
        <w:t xml:space="preserve"> </w:t>
      </w:r>
      <w:r>
        <w:t xml:space="preserve">shall be a licensed professional holding a minimum of a Bachelor's degree in Social Work from an accredited Ethiopian university (e.g., Addis Ababa University, Jimma University) and registered with the Ethiopian Social Work Association. The Social Worker will be deployed to serve the client organization's programs across selected woredas (sub-cities) in Ethiopia Addis Ababa, including but not limited to Kirkos, Yeka, Bole, and Arada.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w:t>
            </w:r>
          </w:p>
        </w:tc>
        <w:tc>
          <w:tcPr/>
          <w:p>
            <w:pPr>
              <w:pStyle w:val="Compact"/>
              <w:jc w:val="left"/>
            </w:pPr>
            <w:r>
              <w:t xml:space="preserve">Rate (ETB)</w:t>
            </w:r>
          </w:p>
        </w:tc>
        <w:tc>
          <w:tcPr/>
          <w:p>
            <w:pPr>
              <w:pStyle w:val="Compact"/>
              <w:jc w:val="left"/>
            </w:pPr>
            <w:r>
              <w:t xml:space="preserve">Amount (ETB)</w:t>
            </w:r>
          </w:p>
        </w:tc>
      </w:tr>
      <w:tr>
        <w:tc>
          <w:tcPr/>
          <w:p>
            <w:pPr>
              <w:pStyle w:val="Compact"/>
              <w:jc w:val="left"/>
            </w:pPr>
            <w:r>
              <w:t xml:space="preserve">1</w:t>
            </w:r>
          </w:p>
        </w:tc>
        <w:tc>
          <w:tcPr/>
          <w:p>
            <w:pPr>
              <w:pStyle w:val="Compact"/>
              <w:jc w:val="left"/>
            </w:pPr>
            <w:r>
              <w:t xml:space="preserve">Monthly professional fee for a full-time Social Worker (40 hrs/week) including case management, client assessment, and service coordination in Ethiopia Addis Ababa</w:t>
            </w:r>
          </w:p>
        </w:tc>
        <w:tc>
          <w:tcPr/>
          <w:p>
            <w:pPr>
              <w:pStyle w:val="Compact"/>
              <w:jc w:val="left"/>
            </w:pPr>
            <w:r>
              <w:t xml:space="preserve">12 months</w:t>
            </w:r>
          </w:p>
        </w:tc>
        <w:tc>
          <w:tcPr/>
          <w:p>
            <w:pPr>
              <w:pStyle w:val="Compact"/>
              <w:jc w:val="left"/>
            </w:pPr>
            <w:r>
              <w:t xml:space="preserve">Per month</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2</w:t>
            </w:r>
          </w:p>
        </w:tc>
        <w:tc>
          <w:tcPr/>
          <w:p>
            <w:pPr>
              <w:pStyle w:val="Compact"/>
              <w:jc w:val="left"/>
            </w:pPr>
            <w:r>
              <w:t xml:space="preserve">Community outreach and field visits to vulnerable households across Addis Ababa sub-cities (minimum 8 visits per month)</w:t>
            </w:r>
          </w:p>
        </w:tc>
        <w:tc>
          <w:tcPr/>
          <w:p>
            <w:pPr>
              <w:pStyle w:val="Compact"/>
              <w:jc w:val="left"/>
            </w:pPr>
            <w:r>
              <w:t xml:space="preserve">12 months</w:t>
            </w:r>
          </w:p>
        </w:tc>
        <w:tc>
          <w:tcPr/>
          <w:p>
            <w:pPr>
              <w:pStyle w:val="Compact"/>
              <w:jc w:val="left"/>
            </w:pPr>
            <w:r>
              <w:t xml:space="preserve">Per month</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3</w:t>
            </w:r>
          </w:p>
        </w:tc>
        <w:tc>
          <w:tcPr/>
          <w:p>
            <w:pPr>
              <w:pStyle w:val="Compact"/>
              <w:jc w:val="left"/>
            </w:pPr>
            <w:r>
              <w:t xml:space="preserve">Psychosocial support group facilitation (weekly sessions for at-risk youth, elderly, and displaced families in Ethiopia Addis Ababa)</w:t>
            </w:r>
          </w:p>
        </w:tc>
        <w:tc>
          <w:tcPr/>
          <w:p>
            <w:pPr>
              <w:pStyle w:val="Compact"/>
              <w:jc w:val="left"/>
            </w:pPr>
            <w:r>
              <w:t xml:space="preserve">12 months</w:t>
            </w:r>
          </w:p>
        </w:tc>
        <w:tc>
          <w:tcPr/>
          <w:p>
            <w:pPr>
              <w:pStyle w:val="Compact"/>
              <w:jc w:val="left"/>
            </w:pPr>
            <w:r>
              <w:t xml:space="preserve">Per month</w:t>
            </w:r>
          </w:p>
        </w:tc>
        <w:tc>
          <w:tcPr/>
          <w:p>
            <w:pPr>
              <w:pStyle w:val="Compact"/>
              <w:jc w:val="left"/>
            </w:pPr>
            <w:r>
              <w:t xml:space="preserve">18,000</w:t>
            </w:r>
          </w:p>
        </w:tc>
        <w:tc>
          <w:tcPr/>
          <w:p>
            <w:pPr>
              <w:pStyle w:val="Compact"/>
              <w:jc w:val="left"/>
            </w:pPr>
            <w:r>
              <w:t xml:space="preserve">216,000</w:t>
            </w:r>
          </w:p>
        </w:tc>
      </w:tr>
      <w:tr>
        <w:tc>
          <w:tcPr/>
          <w:p>
            <w:pPr>
              <w:pStyle w:val="Compact"/>
              <w:jc w:val="left"/>
            </w:pPr>
            <w:r>
              <w:t xml:space="preserve">4</w:t>
            </w:r>
          </w:p>
        </w:tc>
        <w:tc>
          <w:tcPr/>
          <w:p>
            <w:pPr>
              <w:pStyle w:val="Compact"/>
              <w:jc w:val="left"/>
            </w:pPr>
            <w:r>
              <w:t xml:space="preserve">Monthly progress reporting, documentation, and coordination meetings with client organization and local government offices</w:t>
            </w:r>
          </w:p>
        </w:tc>
        <w:tc>
          <w:tcPr/>
          <w:p>
            <w:pPr>
              <w:pStyle w:val="Compact"/>
              <w:jc w:val="left"/>
            </w:pPr>
            <w:r>
              <w:t xml:space="preserve">12 months</w:t>
            </w:r>
          </w:p>
        </w:tc>
        <w:tc>
          <w:tcPr/>
          <w:p>
            <w:pPr>
              <w:pStyle w:val="Compact"/>
              <w:jc w:val="left"/>
            </w:pPr>
            <w:r>
              <w:t xml:space="preserve">Per month</w:t>
            </w:r>
          </w:p>
        </w:tc>
        <w:tc>
          <w:tcPr/>
          <w:p>
            <w:pPr>
              <w:pStyle w:val="Compact"/>
              <w:jc w:val="left"/>
            </w:pPr>
            <w:r>
              <w:t xml:space="preserve">8,000</w:t>
            </w:r>
          </w:p>
        </w:tc>
        <w:tc>
          <w:tcPr/>
          <w:p>
            <w:pPr>
              <w:pStyle w:val="Compact"/>
              <w:jc w:val="left"/>
            </w:pPr>
            <w:r>
              <w:t xml:space="preserve">96,000</w:t>
            </w:r>
          </w:p>
        </w:tc>
      </w:tr>
      <w:tr>
        <w:tc>
          <w:tcPr/>
          <w:p>
            <w:pPr>
              <w:pStyle w:val="Compact"/>
              <w:jc w:val="left"/>
            </w:pPr>
            <w:r>
              <w:t xml:space="preserve">5</w:t>
            </w:r>
          </w:p>
        </w:tc>
        <w:tc>
          <w:tcPr/>
          <w:p>
            <w:pPr>
              <w:pStyle w:val="Compact"/>
              <w:jc w:val="left"/>
            </w:pPr>
            <w:r>
              <w:t xml:space="preserve">Emergency response and crisis intervention support (on-call availability, 24/7 for the first 3 months, then 12/7)</w:t>
            </w:r>
          </w:p>
        </w:tc>
        <w:tc>
          <w:tcPr/>
          <w:p>
            <w:pPr>
              <w:pStyle w:val="Compact"/>
              <w:jc w:val="left"/>
            </w:pPr>
            <w:r>
              <w:t xml:space="preserve">12 months</w:t>
            </w:r>
          </w:p>
        </w:tc>
        <w:tc>
          <w:tcPr/>
          <w:p>
            <w:pPr>
              <w:pStyle w:val="Compact"/>
              <w:jc w:val="left"/>
            </w:pPr>
            <w:r>
              <w:t xml:space="preserve">Per month</w:t>
            </w:r>
          </w:p>
        </w:tc>
        <w:tc>
          <w:tcPr/>
          <w:p>
            <w:pPr>
              <w:pStyle w:val="Compact"/>
              <w:jc w:val="left"/>
            </w:pPr>
            <w:r>
              <w:t xml:space="preserve">10,000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Supervision and capacity-building sessions for junior social work staff (bi-weekly, 3 hours per session)</w:t>
            </w:r>
          </w:p>
        </w:tc>
        <w:tc>
          <w:tcPr/>
          <w:p>
            <w:pPr>
              <w:pStyle w:val="Compact"/>
              <w:jc w:val="left"/>
            </w:pPr>
            <w:r>
              <w:t xml:space="preserve">12 months</w:t>
            </w:r>
          </w:p>
        </w:tc>
        <w:tc>
          <w:tcPr/>
          <w:p>
            <w:pPr>
              <w:pStyle w:val="Compact"/>
              <w:jc w:val="left"/>
            </w:pPr>
            <w:r>
              <w:t xml:space="preserve">Per month</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7</w:t>
            </w:r>
          </w:p>
        </w:tc>
        <w:tc>
          <w:tcPr/>
          <w:p>
            <w:pPr>
              <w:pStyle w:val="Compact"/>
              <w:jc w:val="left"/>
            </w:pPr>
            <w:r>
              <w:t xml:space="preserve">Transportation and fieldwork allowance for the Social Worker operating within Ethiopia Addis Ababa boundaries</w:t>
            </w:r>
          </w:p>
        </w:tc>
        <w:tc>
          <w:tcPr/>
          <w:p>
            <w:pPr>
              <w:pStyle w:val="Compact"/>
              <w:jc w:val="left"/>
            </w:pPr>
            <w:r>
              <w:t xml:space="preserve">12 months</w:t>
            </w:r>
          </w:p>
        </w:tc>
        <w:tc>
          <w:tcPr/>
          <w:p>
            <w:pPr>
              <w:pStyle w:val="Compact"/>
              <w:jc w:val="left"/>
            </w:pPr>
            <w:r>
              <w:t xml:space="preserve">Per month</w:t>
            </w:r>
          </w:p>
        </w:tc>
        <w:tc>
          <w:tcPr/>
          <w:p>
            <w:pPr>
              <w:pStyle w:val="Compact"/>
              <w:jc w:val="left"/>
            </w:pPr>
            <w:r>
              <w:t xml:space="preserve">7,500</w:t>
            </w:r>
          </w:p>
        </w:tc>
        <w:tc>
          <w:tcPr/>
          <w:p>
            <w:pPr>
              <w:pStyle w:val="Compact"/>
              <w:jc w:val="left"/>
            </w:pPr>
            <w:r>
              <w:t xml:space="preserve">90,000</w:t>
            </w:r>
          </w:p>
        </w:tc>
      </w:tr>
      <w:tr>
        <w:tc>
          <w:tcPr/>
          <w:p>
            <w:pPr>
              <w:pStyle w:val="Compact"/>
              <w:jc w:val="left"/>
            </w:pPr>
            <w:r>
              <w:t xml:space="preserve">8</w:t>
            </w:r>
          </w:p>
        </w:tc>
        <w:tc>
          <w:tcPr/>
          <w:p>
            <w:pPr>
              <w:pStyle w:val="Compact"/>
              <w:jc w:val="left"/>
            </w:pPr>
            <w:r>
              <w:t xml:space="preserve">Professional liability insurance and statutory social security contributions (per Ethiopian labor law)</w:t>
            </w:r>
          </w:p>
        </w:tc>
        <w:tc>
          <w:tcPr/>
          <w:p>
            <w:pPr>
              <w:pStyle w:val="Compact"/>
              <w:jc w:val="left"/>
            </w:pPr>
            <w:r>
              <w:t xml:space="preserve">12 months</w:t>
            </w:r>
          </w:p>
        </w:tc>
        <w:tc>
          <w:tcPr/>
          <w:p>
            <w:pPr>
              <w:pStyle w:val="Compact"/>
              <w:jc w:val="left"/>
            </w:pPr>
            <w:r>
              <w:t xml:space="preserve">Per month</w:t>
            </w:r>
          </w:p>
        </w:tc>
        <w:tc>
          <w:tcPr/>
          <w:p>
            <w:pPr>
              <w:pStyle w:val="Compact"/>
              <w:jc w:val="left"/>
            </w:pPr>
            <w:r>
              <w:t xml:space="preserve">6,000</w:t>
            </w:r>
          </w:p>
        </w:tc>
        <w:tc>
          <w:tcPr/>
          <w:p>
            <w:pPr>
              <w:pStyle w:val="Compact"/>
              <w:jc w:val="left"/>
            </w:pPr>
            <w:r>
              <w:t xml:space="preserve">72,000</w:t>
            </w:r>
          </w:p>
        </w:tc>
      </w:tr>
      <w:tr>
        <w:tc>
          <w:tcPr>
            <w:gridSpan w:val="5"/>
          </w:tcPr>
          <w:p>
            <w:pPr>
              <w:pStyle w:val="Compact"/>
              <w:jc w:val="left"/>
            </w:pPr>
            <w:r>
              <w:t xml:space="preserve">TOTAL ESTIMATED COST (12-Month Engagement)</w:t>
            </w:r>
          </w:p>
        </w:tc>
        <w:tc>
          <w:tcPr/>
          <w:p>
            <w:pPr>
              <w:pStyle w:val="Compact"/>
              <w:jc w:val="left"/>
            </w:pPr>
            <w:r>
              <w:t xml:space="preserve">ETB 1,458,000</w:t>
            </w:r>
          </w:p>
        </w:tc>
      </w:tr>
      <w:tr>
        <w:tc>
          <w:tcPr>
            <w:gridSpan w:val="5"/>
          </w:tcPr>
          <w:p>
            <w:pPr>
              <w:pStyle w:val="Compact"/>
              <w:jc w:val="left"/>
            </w:pPr>
            <w:r>
              <w:t xml:space="preserve">Approximate USD Equivalent (at ETB 56.50/USD)</w:t>
            </w:r>
          </w:p>
        </w:tc>
        <w:tc>
          <w:tcPr/>
          <w:p>
            <w:pPr>
              <w:pStyle w:val="Compact"/>
              <w:jc w:val="left"/>
            </w:pPr>
            <w:r>
              <w:t xml:space="preserve">USD 25,805.31</w:t>
            </w:r>
          </w:p>
        </w:tc>
      </w:tr>
    </w:tbl>
    <w:p>
      <w:pPr>
        <w:pStyle w:val="BodyText"/>
      </w:pPr>
      <w:r>
        <w:rPr>
          <w:bCs/>
          <w:b/>
        </w:rPr>
        <w:t xml:space="preserve">Note:</w:t>
      </w:r>
      <w:r>
        <w:t xml:space="preserve"> </w:t>
      </w:r>
      <w:r>
        <w:t xml:space="preserve">This Quotation Estimate does not include applicable Value Added Tax (VAT) at 15% as mandated by the Ethiopian Revenue and Customs Authority. VAT of ETB 218,700 (approx. USD 3,870.79) will be added upon final invoice issuance. The Social Worker's services are subject to the Ethiopian Social Work Practice Act and all relevant regulations of the Addis Ababa City Administration.</w:t>
      </w:r>
    </w:p>
    <w:bookmarkEnd w:id="22"/>
    <w:bookmarkStart w:id="23" w:name="terms-and-conditions"/>
    <w:p>
      <w:pPr>
        <w:pStyle w:val="Heading2"/>
      </w:pPr>
      <w:r>
        <w:t xml:space="preserve">3.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Beyond this period, rates may be revised to reflect changes in the Ethiopia Addis Ababa labor market or regulatory requirements.</w:t>
      </w:r>
    </w:p>
    <w:p>
      <w:pPr>
        <w:numPr>
          <w:ilvl w:val="0"/>
          <w:numId w:val="1001"/>
        </w:numPr>
        <w:pStyle w:val="Compact"/>
      </w:pPr>
      <w:r>
        <w:rPr>
          <w:bCs/>
          <w:b/>
        </w:rPr>
        <w:t xml:space="preserve">Payment Terms:</w:t>
      </w:r>
      <w:r>
        <w:t xml:space="preserve"> </w:t>
      </w:r>
      <w:r>
        <w:t xml:space="preserve">Payment shall be made in monthly installments within fifteen (15) business days of receipt of each monthly invoice. A 2% late payment penalty shall apply to overdue amounts.</w:t>
      </w:r>
    </w:p>
    <w:p>
      <w:pPr>
        <w:numPr>
          <w:ilvl w:val="0"/>
          <w:numId w:val="1001"/>
        </w:numPr>
        <w:pStyle w:val="Compact"/>
      </w:pPr>
      <w:r>
        <w:rPr>
          <w:bCs/>
          <w:b/>
        </w:rPr>
        <w:t xml:space="preserve">Commencement:</w:t>
      </w:r>
      <w:r>
        <w:t xml:space="preserve"> </w:t>
      </w:r>
      <w:r>
        <w:t xml:space="preserve">The Social Worker engagement shall commence within ten (10) business days of written acceptance of this Quotation Estimate and execution of the formal service agreement.</w:t>
      </w:r>
    </w:p>
    <w:p>
      <w:pPr>
        <w:numPr>
          <w:ilvl w:val="0"/>
          <w:numId w:val="1001"/>
        </w:numPr>
        <w:pStyle w:val="Compact"/>
      </w:pPr>
      <w:r>
        <w:rPr>
          <w:bCs/>
          <w:b/>
        </w:rPr>
        <w:t xml:space="preserve">Termination:</w:t>
      </w:r>
      <w:r>
        <w:t xml:space="preserve"> </w:t>
      </w:r>
      <w:r>
        <w:t xml:space="preserve">Either party may terminate the engagement with thirty (30) days' written notice. In the event of early termination, the client shall be liable for all services rendered up to the termination date.</w:t>
      </w:r>
    </w:p>
    <w:p>
      <w:pPr>
        <w:numPr>
          <w:ilvl w:val="0"/>
          <w:numId w:val="1001"/>
        </w:numPr>
        <w:pStyle w:val="Compact"/>
      </w:pPr>
      <w:r>
        <w:rPr>
          <w:bCs/>
          <w:b/>
        </w:rPr>
        <w:t xml:space="preserve">Confidentiality:</w:t>
      </w:r>
      <w:r>
        <w:t xml:space="preserve"> </w:t>
      </w:r>
      <w:r>
        <w:t xml:space="preserve">The Social Worker shall adhere to strict confidentiality protocols in accordance with Ethiopian data protection standards and the ethical code of the Ethiopian Social Work Association. All client records generated in Ethiopia Addis Ababa shall be stored securely and accessed only by authorized personnel.</w:t>
      </w:r>
    </w:p>
    <w:p>
      <w:pPr>
        <w:numPr>
          <w:ilvl w:val="0"/>
          <w:numId w:val="1001"/>
        </w:numPr>
        <w:pStyle w:val="Compact"/>
      </w:pPr>
      <w:r>
        <w:rPr>
          <w:bCs/>
          <w:b/>
        </w:rPr>
        <w:t xml:space="preserve">Performance Standards:</w:t>
      </w:r>
      <w:r>
        <w:t xml:space="preserve"> </w:t>
      </w:r>
      <w:r>
        <w:t xml:space="preserve">The Social Worker shall submit monthly activity reports, maintain a minimum of 90% attendance, and participate in quarterly performance reviews with the client organization.</w:t>
      </w:r>
    </w:p>
    <w:p>
      <w:pPr>
        <w:numPr>
          <w:ilvl w:val="0"/>
          <w:numId w:val="1001"/>
        </w:numPr>
        <w:pStyle w:val="Compact"/>
      </w:pPr>
      <w:r>
        <w:rPr>
          <w:bCs/>
          <w:b/>
        </w:rPr>
        <w:t xml:space="preserve">Dispute Resolution:</w:t>
      </w:r>
      <w:r>
        <w:t xml:space="preserve"> </w:t>
      </w:r>
      <w:r>
        <w:t xml:space="preserve">Any disputes arising from this Quotation Estimate or the subsequent service agreement shall be resolved through mediation in Addis Ababa, Ethiopia, in accordance with Ethiopian commercial law.</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government-imposed restrictions, or public health emergencies affecting Ethiopia Addis Ababa.</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fee structure outlined herein for the engagement of the proposed</w:t>
      </w:r>
      <w:r>
        <w:t xml:space="preserve"> </w:t>
      </w:r>
      <w:r>
        <w:t xml:space="preserve">Social Worker</w:t>
      </w:r>
      <w:r>
        <w:t xml:space="preserve"> </w:t>
      </w:r>
      <w:r>
        <w:t xml:space="preserve">in</w:t>
      </w:r>
      <w:r>
        <w:t xml:space="preserve"> </w:t>
      </w:r>
      <w:r>
        <w:t xml:space="preserve">Ethiopia Addis Ababa</w:t>
      </w:r>
      <w:r>
        <w:t xml:space="preserve">. This acceptance constitutes a binding commitment to proceed with the service contract upon completion of all administrative formalities.</w:t>
      </w:r>
    </w:p>
    <w:p>
      <w:pPr>
        <w:pStyle w:val="BodyText"/>
      </w:pPr>
      <w:r>
        <w:rPr>
          <w:bCs/>
          <w:b/>
        </w:rPr>
        <w:t xml:space="preserve">For Horizon Human Services Ltd. (Provider)</w:t>
      </w:r>
    </w:p>
    <w:p>
      <w:pPr>
        <w:pStyle w:val="BodyText"/>
      </w:pPr>
      <w:r>
        <w:t xml:space="preserve">Name: Selamawit Tadesse</w:t>
      </w:r>
      <w:r>
        <w:br/>
      </w:r>
      <w:r>
        <w:t xml:space="preserve">Title: HR Director</w:t>
      </w:r>
      <w:r>
        <w:br/>
      </w:r>
      <w:r>
        <w:t xml:space="preserve">Signature: _________________________</w:t>
      </w:r>
      <w:r>
        <w:br/>
      </w:r>
      <w:r>
        <w:t xml:space="preserve">Date: _________________________</w:t>
      </w:r>
    </w:p>
    <w:p>
      <w:pPr>
        <w:pStyle w:val="BodyText"/>
      </w:pPr>
      <w:r>
        <w:rPr>
          <w:bCs/>
          <w:b/>
        </w:rPr>
        <w:t xml:space="preserve">For [Client Organization] (Client)</w:t>
      </w:r>
    </w:p>
    <w:p>
      <w:pPr>
        <w:pStyle w:val="BodyText"/>
      </w:pP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Horizon Human Services Ltd. | Bole Road, Addis Ababa, Ethiopia Addis Ababa | Tel: +251-11-555-0142 | Email: info@horizonhumanservices.et</w:t>
      </w:r>
      <w:r>
        <w:br/>
      </w:r>
      <w:r>
        <w:t xml:space="preserve">TIN: ET-0012345678 | This Quotation Estimate is a commercial document and does not constitute a final contract until both parties execute the formal Service Agreement.</w:t>
      </w:r>
      <w:r>
        <w:br/>
      </w:r>
      <w:r>
        <w:t xml:space="preserve">Document Reference: QTE-ET-ABJ-2025-0472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Ethiopia Addis Ababa</dc:title>
  <dc:creator/>
  <dc:language>en</dc:language>
  <cp:keywords/>
  <dcterms:created xsi:type="dcterms:W3CDTF">2026-10-10T06:50:56Z</dcterms:created>
  <dcterms:modified xsi:type="dcterms:W3CDTF">2026-10-10T06:50:56Z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