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social-services-gmbh"/>
    <w:p>
      <w:pPr>
        <w:pStyle w:val="Heading1"/>
      </w:pPr>
      <w:r>
        <w:t xml:space="preserve">Munich Social Services GmbH</w:t>
      </w:r>
    </w:p>
    <w:p>
      <w:pPr>
        <w:pStyle w:val="FirstParagraph"/>
      </w:pPr>
      <w:r>
        <w:t xml:space="preserve">Maximilianstraße 42, 80539 Munich, Germany</w:t>
      </w:r>
    </w:p>
    <w:p>
      <w:pPr>
        <w:pStyle w:val="BodyText"/>
      </w:pPr>
      <w:r>
        <w:t xml:space="preserve">Phone: +49 89 1234 5678 | Email: info@munichsocialservices.de</w:t>
      </w:r>
    </w:p>
    <w:p>
      <w:pPr>
        <w:pStyle w:val="BodyText"/>
      </w:pPr>
      <w:r>
        <w:t xml:space="preserve">USt-IdNr.: DE 123 456 789 | HRB 98765 Munich District Court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QTE-2025-MUC-0487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Germany Munich</w:t>
      </w:r>
    </w:p>
    <w:p>
      <w:pPr>
        <w:pStyle w:val="BodyText"/>
      </w:pPr>
      <w:r>
        <w:rPr>
          <w:bCs/>
          <w:b/>
        </w:rPr>
        <w:t xml:space="preserve">Service Category:</w:t>
      </w:r>
      <w:r>
        <w:t xml:space="preserve"> </w:t>
      </w:r>
      <w:r>
        <w:t xml:space="preserve">Social Worker Placement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[email@client.de]</w:t>
      </w:r>
    </w:p>
    <w:p>
      <w:pPr>
        <w:pStyle w:val="BodyText"/>
      </w:pPr>
      <w:r>
        <w:rPr>
          <w:bCs/>
          <w:b/>
        </w:rPr>
        <w:t xml:space="preserve">Reference No.:</w:t>
      </w:r>
      <w:r>
        <w:t xml:space="preserve"> </w:t>
      </w:r>
      <w:r>
        <w:t xml:space="preserve">[Internal Reference]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Munich Social Services GmbH to provide a comprehensive and transparent cost overview for the engagement of a qualified</w:t>
      </w:r>
      <w:r>
        <w:t xml:space="preserve"> </w:t>
      </w:r>
      <w:r>
        <w:t xml:space="preserve">Social Worker</w:t>
      </w:r>
      <w:r>
        <w:t xml:space="preserve"> </w:t>
      </w:r>
      <w:r>
        <w:t xml:space="preserve">to deliver professional social work services within the city of</w:t>
      </w:r>
      <w:r>
        <w:t xml:space="preserve"> </w:t>
      </w:r>
      <w:r>
        <w:t xml:space="preserve">Germany Munich</w:t>
      </w:r>
      <w:r>
        <w:t xml:space="preserve">. The purpose of this document is to outline the scope of services, the associated costs, the duration of the engagement, and the terms governing the professional relationship between our firm and the requesting client organization.</w:t>
      </w:r>
    </w:p>
    <w:p>
      <w:pPr>
        <w:pStyle w:val="BodyText"/>
      </w:pPr>
      <w:r>
        <w:t xml:space="preserve">The</w:t>
      </w:r>
      <w:r>
        <w:t xml:space="preserve"> </w:t>
      </w:r>
      <w:r>
        <w:t xml:space="preserve">Social Worker</w:t>
      </w:r>
      <w:r>
        <w:t xml:space="preserve"> </w:t>
      </w:r>
      <w:r>
        <w:t xml:space="preserve">proposed under this</w:t>
      </w:r>
      <w:r>
        <w:t xml:space="preserve"> </w:t>
      </w:r>
      <w:r>
        <w:t xml:space="preserve">Quotation Estimate</w:t>
      </w:r>
      <w:r>
        <w:t xml:space="preserve"> </w:t>
      </w:r>
      <w:r>
        <w:t xml:space="preserve">holds a recognized degree in Social Work (Sozialarbeit) as accredited under the German Federal Framework Act for Social Work and Social Pedagogy (Sozialgesetzbuch, Achtes Buch – SGB VIII). The professional will operate in full compliance with the regulatory standards set forth by the Bavarian State Ministry for Family, Work and Social Affairs and the local Jugendamt (Youth Welfare Office) in Munich.</w:t>
      </w:r>
    </w:p>
    <w:bookmarkEnd w:id="23"/>
    <w:bookmarkStart w:id="24" w:name="X8d9b486c55c1da9cd2835b244df039d65529acf"/>
    <w:p>
      <w:pPr>
        <w:pStyle w:val="Heading2"/>
      </w:pPr>
      <w:r>
        <w:t xml:space="preserve">2. Detailed Service Description – Social Worker in Germany Munich</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will provide the following services within the administrative boundaries of</w:t>
      </w:r>
      <w:r>
        <w:t xml:space="preserve"> </w:t>
      </w:r>
      <w:r>
        <w:t xml:space="preserve">Germany Munich</w:t>
      </w:r>
      <w:r>
        <w:t xml:space="preserve">, including but not limited to the districts of Altstadt-Lehel, Schwabing, Haidhausen, Bogenhausen, and Sendling:</w:t>
      </w:r>
    </w:p>
    <w:p>
      <w:pPr>
        <w:numPr>
          <w:ilvl w:val="0"/>
          <w:numId w:val="1001"/>
        </w:numPr>
        <w:pStyle w:val="Compact"/>
      </w:pPr>
      <w:r>
        <w:rPr>
          <w:bCs/>
          <w:b/>
        </w:rPr>
        <w:t xml:space="preserve">Casework and Client Assessment:</w:t>
      </w:r>
      <w:r>
        <w:t xml:space="preserve"> </w:t>
      </w:r>
      <w:r>
        <w:t xml:space="preserve">Conducting individualized assessments of clients requiring social support, including vulnerable families, elderly individuals, persons with disabilities, and refugees residing in Munich.</w:t>
      </w:r>
    </w:p>
    <w:p>
      <w:pPr>
        <w:numPr>
          <w:ilvl w:val="0"/>
          <w:numId w:val="1001"/>
        </w:numPr>
        <w:pStyle w:val="Compact"/>
      </w:pPr>
      <w:r>
        <w:rPr>
          <w:bCs/>
          <w:b/>
        </w:rPr>
        <w:t xml:space="preserve">Crisis Intervention:</w:t>
      </w:r>
      <w:r>
        <w:t xml:space="preserve"> </w:t>
      </w:r>
      <w:r>
        <w:t xml:space="preserve">Providing immediate and structured crisis intervention services in accordance with the German Social Code (SGB) provisions applicable in the Munich metropolitan area.</w:t>
      </w:r>
    </w:p>
    <w:p>
      <w:pPr>
        <w:numPr>
          <w:ilvl w:val="0"/>
          <w:numId w:val="1001"/>
        </w:numPr>
        <w:pStyle w:val="Compact"/>
      </w:pPr>
      <w:r>
        <w:rPr>
          <w:bCs/>
          <w:b/>
        </w:rPr>
        <w:t xml:space="preserve">Family and Youth Support:</w:t>
      </w:r>
      <w:r>
        <w:t xml:space="preserve"> </w:t>
      </w:r>
      <w:r>
        <w:t xml:space="preserve">Delivering family counseling, youth welfare services, and preventive social programs in alignment with the mandates of the Munich Youth Welfare Office (Jugendamt München).</w:t>
      </w:r>
    </w:p>
    <w:p>
      <w:pPr>
        <w:numPr>
          <w:ilvl w:val="0"/>
          <w:numId w:val="1001"/>
        </w:numPr>
        <w:pStyle w:val="Compact"/>
      </w:pPr>
      <w:r>
        <w:rPr>
          <w:bCs/>
          <w:b/>
        </w:rPr>
        <w:t xml:space="preserve">Referral and Coordination:</w:t>
      </w:r>
      <w:r>
        <w:t xml:space="preserve"> </w:t>
      </w:r>
      <w:r>
        <w:t xml:space="preserve">Coordinating with local healthcare providers, housing authorities, employment agencies (Agentur für Arbeit München), and community organizations across Germany Munich to ensure holistic client support.</w:t>
      </w:r>
    </w:p>
    <w:p>
      <w:pPr>
        <w:numPr>
          <w:ilvl w:val="0"/>
          <w:numId w:val="1001"/>
        </w:numPr>
        <w:pStyle w:val="Compact"/>
      </w:pPr>
      <w:r>
        <w:rPr>
          <w:bCs/>
          <w:b/>
        </w:rPr>
        <w:t xml:space="preserve">Documentation and Reporting:</w:t>
      </w:r>
      <w:r>
        <w:t xml:space="preserve"> </w:t>
      </w:r>
      <w:r>
        <w:t xml:space="preserve">Maintaining comprehensive case files, preparing progress reports, and ensuring full compliance with German data protection regulations (DSGVO / GDPR) and the professional confidentiality obligations of the Social Work profession.</w:t>
      </w:r>
    </w:p>
    <w:p>
      <w:pPr>
        <w:numPr>
          <w:ilvl w:val="0"/>
          <w:numId w:val="1001"/>
        </w:numPr>
        <w:pStyle w:val="Compact"/>
      </w:pPr>
      <w:r>
        <w:rPr>
          <w:bCs/>
          <w:b/>
        </w:rPr>
        <w:t xml:space="preserve">Community Outreach:</w:t>
      </w:r>
      <w:r>
        <w:t xml:space="preserve"> </w:t>
      </w:r>
      <w:r>
        <w:t xml:space="preserve">Participating in community-based social programs, workshops, and awareness campaigns organized within the city of Munich to promote social inclusion and welfare.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client assessment and case planning by the Social Worker</w:t>
            </w:r>
          </w:p>
        </w:tc>
        <w:tc>
          <w:tcPr/>
          <w:p>
            <w:pPr>
              <w:pStyle w:val="Compact"/>
              <w:jc w:val="left"/>
            </w:pPr>
            <w:r>
              <w:t xml:space="preserve">1 session (4 hours)</w:t>
            </w:r>
          </w:p>
        </w:tc>
        <w:tc>
          <w:tcPr/>
          <w:p>
            <w:pPr>
              <w:pStyle w:val="Compact"/>
              <w:jc w:val="left"/>
            </w:pPr>
            <w:r>
              <w:t xml:space="preserve">€ 95.00</w:t>
            </w:r>
          </w:p>
        </w:tc>
        <w:tc>
          <w:tcPr/>
          <w:p>
            <w:pPr>
              <w:pStyle w:val="Compact"/>
              <w:jc w:val="left"/>
            </w:pPr>
            <w:r>
              <w:t xml:space="preserve">€ 380.00</w:t>
            </w:r>
          </w:p>
        </w:tc>
      </w:tr>
      <w:tr>
        <w:tc>
          <w:tcPr/>
          <w:p>
            <w:pPr>
              <w:pStyle w:val="Compact"/>
              <w:jc w:val="left"/>
            </w:pPr>
            <w:r>
              <w:t xml:space="preserve">02</w:t>
            </w:r>
          </w:p>
        </w:tc>
        <w:tc>
          <w:tcPr/>
          <w:p>
            <w:pPr>
              <w:pStyle w:val="Compact"/>
              <w:jc w:val="left"/>
            </w:pPr>
            <w:r>
              <w:t xml:space="preserve">Ongoing casework and individual counseling sessions</w:t>
            </w:r>
          </w:p>
        </w:tc>
        <w:tc>
          <w:tcPr/>
          <w:p>
            <w:pPr>
              <w:pStyle w:val="Compact"/>
              <w:jc w:val="left"/>
            </w:pPr>
            <w:r>
              <w:t xml:space="preserve">20 sessions (2 hours each)</w:t>
            </w:r>
          </w:p>
        </w:tc>
        <w:tc>
          <w:tcPr/>
          <w:p>
            <w:pPr>
              <w:pStyle w:val="Compact"/>
              <w:jc w:val="left"/>
            </w:pPr>
            <w:r>
              <w:t xml:space="preserve">€ 95.00</w:t>
            </w:r>
          </w:p>
        </w:tc>
        <w:tc>
          <w:tcPr/>
          <w:p>
            <w:pPr>
              <w:pStyle w:val="Compact"/>
              <w:jc w:val="left"/>
            </w:pPr>
            <w:r>
              <w:t xml:space="preserve">€ 3,800.00</w:t>
            </w:r>
          </w:p>
        </w:tc>
      </w:tr>
      <w:tr>
        <w:tc>
          <w:tcPr/>
          <w:p>
            <w:pPr>
              <w:pStyle w:val="Compact"/>
              <w:jc w:val="left"/>
            </w:pPr>
            <w:r>
              <w:t xml:space="preserve">03</w:t>
            </w:r>
          </w:p>
        </w:tc>
        <w:tc>
          <w:tcPr/>
          <w:p>
            <w:pPr>
              <w:pStyle w:val="Compact"/>
              <w:jc w:val="left"/>
            </w:pPr>
            <w:r>
              <w:t xml:space="preserve">Crisis intervention and emergency response (on-call availability)</w:t>
            </w:r>
          </w:p>
        </w:tc>
        <w:tc>
          <w:tcPr/>
          <w:p>
            <w:pPr>
              <w:pStyle w:val="Compact"/>
              <w:jc w:val="left"/>
            </w:pPr>
            <w:r>
              <w:t xml:space="preserve">1 month (standby)</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04</w:t>
            </w:r>
          </w:p>
        </w:tc>
        <w:tc>
          <w:tcPr/>
          <w:p>
            <w:pPr>
              <w:pStyle w:val="Compact"/>
              <w:jc w:val="left"/>
            </w:pPr>
            <w:r>
              <w:t xml:space="preserve">Family and youth welfare program coordination</w:t>
            </w:r>
          </w:p>
        </w:tc>
        <w:tc>
          <w:tcPr/>
          <w:p>
            <w:pPr>
              <w:pStyle w:val="Compact"/>
              <w:jc w:val="left"/>
            </w:pPr>
            <w:r>
              <w:t xml:space="preserve">10 program hours</w:t>
            </w:r>
          </w:p>
        </w:tc>
        <w:tc>
          <w:tcPr/>
          <w:p>
            <w:pPr>
              <w:pStyle w:val="Compact"/>
              <w:jc w:val="left"/>
            </w:pPr>
            <w:r>
              <w:t xml:space="preserve">€ 110.00</w:t>
            </w:r>
          </w:p>
        </w:tc>
        <w:tc>
          <w:tcPr/>
          <w:p>
            <w:pPr>
              <w:pStyle w:val="Compact"/>
              <w:jc w:val="left"/>
            </w:pPr>
            <w:r>
              <w:t xml:space="preserve">€ 1,100.00</w:t>
            </w:r>
          </w:p>
        </w:tc>
      </w:tr>
      <w:tr>
        <w:tc>
          <w:tcPr/>
          <w:p>
            <w:pPr>
              <w:pStyle w:val="Compact"/>
              <w:jc w:val="left"/>
            </w:pPr>
            <w:r>
              <w:t xml:space="preserve">05</w:t>
            </w:r>
          </w:p>
        </w:tc>
        <w:tc>
          <w:tcPr/>
          <w:p>
            <w:pPr>
              <w:pStyle w:val="Compact"/>
              <w:jc w:val="left"/>
            </w:pPr>
            <w:r>
              <w:t xml:space="preserve">Inter-agency coordination and referral management within Munich</w:t>
            </w:r>
          </w:p>
        </w:tc>
        <w:tc>
          <w:tcPr/>
          <w:p>
            <w:pPr>
              <w:pStyle w:val="Compact"/>
              <w:jc w:val="left"/>
            </w:pPr>
            <w:r>
              <w:t xml:space="preserve">8 hours</w:t>
            </w:r>
          </w:p>
        </w:tc>
        <w:tc>
          <w:tcPr/>
          <w:p>
            <w:pPr>
              <w:pStyle w:val="Compact"/>
              <w:jc w:val="left"/>
            </w:pPr>
            <w:r>
              <w:t xml:space="preserve">€ 95.00</w:t>
            </w:r>
          </w:p>
        </w:tc>
        <w:tc>
          <w:tcPr/>
          <w:p>
            <w:pPr>
              <w:pStyle w:val="Compact"/>
              <w:jc w:val="left"/>
            </w:pPr>
            <w:r>
              <w:t xml:space="preserve">€ 760.00</w:t>
            </w:r>
          </w:p>
        </w:tc>
      </w:tr>
      <w:tr>
        <w:tc>
          <w:tcPr/>
          <w:p>
            <w:pPr>
              <w:pStyle w:val="Compact"/>
              <w:jc w:val="left"/>
            </w:pPr>
            <w:r>
              <w:t xml:space="preserve">06</w:t>
            </w:r>
          </w:p>
        </w:tc>
        <w:tc>
          <w:tcPr/>
          <w:p>
            <w:pPr>
              <w:pStyle w:val="Compact"/>
              <w:jc w:val="left"/>
            </w:pPr>
            <w:r>
              <w:t xml:space="preserve">Documentation, reporting, and administrative support</w:t>
            </w:r>
          </w:p>
        </w:tc>
        <w:tc>
          <w:tcPr/>
          <w:p>
            <w:pPr>
              <w:pStyle w:val="Compact"/>
              <w:jc w:val="left"/>
            </w:pPr>
            <w:r>
              <w:t xml:space="preserve">12 hours</w:t>
            </w:r>
          </w:p>
        </w:tc>
        <w:tc>
          <w:tcPr/>
          <w:p>
            <w:pPr>
              <w:pStyle w:val="Compact"/>
              <w:jc w:val="left"/>
            </w:pPr>
            <w:r>
              <w:t xml:space="preserve">€ 75.00</w:t>
            </w:r>
          </w:p>
        </w:tc>
        <w:tc>
          <w:tcPr/>
          <w:p>
            <w:pPr>
              <w:pStyle w:val="Compact"/>
              <w:jc w:val="left"/>
            </w:pPr>
            <w:r>
              <w:t xml:space="preserve">€ 900.00</w:t>
            </w:r>
          </w:p>
        </w:tc>
      </w:tr>
      <w:tr>
        <w:tc>
          <w:tcPr/>
          <w:p>
            <w:pPr>
              <w:pStyle w:val="Compact"/>
              <w:jc w:val="left"/>
            </w:pPr>
            <w:r>
              <w:t xml:space="preserve">07</w:t>
            </w:r>
          </w:p>
        </w:tc>
        <w:tc>
          <w:tcPr/>
          <w:p>
            <w:pPr>
              <w:pStyle w:val="Compact"/>
              <w:jc w:val="left"/>
            </w:pPr>
            <w:r>
              <w:t xml:space="preserve">Community outreach and workshop facilitation in Germany Munich</w:t>
            </w:r>
          </w:p>
        </w:tc>
        <w:tc>
          <w:tcPr/>
          <w:p>
            <w:pPr>
              <w:pStyle w:val="Compact"/>
              <w:jc w:val="left"/>
            </w:pPr>
            <w:r>
              <w:t xml:space="preserve">4 workshops (3 hours each)</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08</w:t>
            </w:r>
          </w:p>
        </w:tc>
        <w:tc>
          <w:tcPr/>
          <w:p>
            <w:pPr>
              <w:pStyle w:val="Compact"/>
              <w:jc w:val="left"/>
            </w:pPr>
            <w:r>
              <w:t xml:space="preserve">Travel and local transportation within Munich city limits</w:t>
            </w:r>
          </w:p>
        </w:tc>
        <w:tc>
          <w:tcPr/>
          <w:p>
            <w:pPr>
              <w:pStyle w:val="Compact"/>
              <w:jc w:val="left"/>
            </w:pPr>
            <w:r>
              <w:t xml:space="preserve">Estimated 60 km</w:t>
            </w:r>
          </w:p>
        </w:tc>
        <w:tc>
          <w:tcPr/>
          <w:p>
            <w:pPr>
              <w:pStyle w:val="Compact"/>
              <w:jc w:val="left"/>
            </w:pPr>
            <w:r>
              <w:t xml:space="preserve">€ 0.80/km</w:t>
            </w:r>
          </w:p>
        </w:tc>
        <w:tc>
          <w:tcPr/>
          <w:p>
            <w:pPr>
              <w:pStyle w:val="Compact"/>
              <w:jc w:val="left"/>
            </w:pPr>
            <w:r>
              <w:t xml:space="preserve">€ 48.00</w:t>
            </w:r>
          </w:p>
        </w:tc>
      </w:tr>
      <w:tr>
        <w:tc>
          <w:tcPr>
            <w:gridSpan w:val="4"/>
          </w:tcPr>
          <w:p>
            <w:pPr>
              <w:pStyle w:val="Compact"/>
              <w:jc w:val="left"/>
            </w:pPr>
            <w:r>
              <w:t xml:space="preserve">Subtotal</w:t>
            </w:r>
          </w:p>
        </w:tc>
        <w:tc>
          <w:tcPr/>
          <w:p>
            <w:pPr>
              <w:pStyle w:val="Compact"/>
              <w:jc w:val="left"/>
            </w:pPr>
            <w:r>
              <w:t xml:space="preserve">€ 8,878.00</w:t>
            </w:r>
          </w:p>
        </w:tc>
      </w:tr>
      <w:tr>
        <w:tc>
          <w:tcPr>
            <w:gridSpan w:val="4"/>
          </w:tcPr>
          <w:p>
            <w:pPr>
              <w:pStyle w:val="Compact"/>
              <w:jc w:val="left"/>
            </w:pPr>
            <w:r>
              <w:t xml:space="preserve">Value Added Tax (Mehrwertsteuer) – 19%</w:t>
            </w:r>
          </w:p>
        </w:tc>
        <w:tc>
          <w:tcPr/>
          <w:p>
            <w:pPr>
              <w:pStyle w:val="Compact"/>
              <w:jc w:val="left"/>
            </w:pPr>
            <w:r>
              <w:t xml:space="preserve">€ 1,686.82</w:t>
            </w:r>
          </w:p>
        </w:tc>
      </w:tr>
      <w:tr>
        <w:tc>
          <w:tcPr>
            <w:gridSpan w:val="4"/>
          </w:tcPr>
          <w:p>
            <w:pPr>
              <w:pStyle w:val="Compact"/>
              <w:jc w:val="left"/>
            </w:pPr>
            <w:r>
              <w:t xml:space="preserve">Grand Total (including VAT)</w:t>
            </w:r>
          </w:p>
        </w:tc>
        <w:tc>
          <w:tcPr/>
          <w:p>
            <w:pPr>
              <w:pStyle w:val="Compact"/>
              <w:jc w:val="left"/>
            </w:pPr>
            <w:r>
              <w:t xml:space="preserve">€ 10,564.82</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engagement beyond this validity period will require a revised Quotation Estimate reflecting current market rates and availability of the Social Worker.</w:t>
      </w:r>
    </w:p>
    <w:p>
      <w:pPr>
        <w:numPr>
          <w:ilvl w:val="0"/>
          <w:numId w:val="1002"/>
        </w:numPr>
        <w:pStyle w:val="Compact"/>
      </w:pPr>
      <w:r>
        <w:t xml:space="preserve">All rates specified in this document are exclusive of Value Added Tax (VAT) unless otherwise stated. The applicable VAT rate in Germany is 19% for social services as of the date of this Quotation Estimate.</w:t>
      </w:r>
    </w:p>
    <w:p>
      <w:pPr>
        <w:numPr>
          <w:ilvl w:val="0"/>
          <w:numId w:val="1002"/>
        </w:numPr>
        <w:pStyle w:val="Compact"/>
      </w:pPr>
      <w:r>
        <w:t xml:space="preserve">The Social Worker engaged under this Quotation Estimate is bound by strict professional confidentiality as defined under Section 203 of the German Criminal Code (StGB) and the professional code of ethics of the German Association for Social Work (Deutscher Verein für öffentliche und private Fürsorge – DV).</w:t>
      </w:r>
    </w:p>
    <w:p>
      <w:pPr>
        <w:numPr>
          <w:ilvl w:val="0"/>
          <w:numId w:val="1002"/>
        </w:numPr>
        <w:pStyle w:val="Compact"/>
      </w:pPr>
      <w:r>
        <w:t xml:space="preserve">Payment terms: 50% of the total amount is due upon acceptance of this Quotation Estimate. The remaining 50% is due within fourteen (14) days of the completion of all services rendered in Germany Munich.</w:t>
      </w:r>
    </w:p>
    <w:p>
      <w:pPr>
        <w:numPr>
          <w:ilvl w:val="0"/>
          <w:numId w:val="1002"/>
        </w:numPr>
        <w:pStyle w:val="Compact"/>
      </w:pPr>
      <w:r>
        <w:t xml:space="preserve">Any additional services beyond the scope described in Section 2 of this Quotation Estimate will be subject to a separate written agreement and supplementary cost estimate.</w:t>
      </w:r>
    </w:p>
    <w:p>
      <w:pPr>
        <w:numPr>
          <w:ilvl w:val="0"/>
          <w:numId w:val="1002"/>
        </w:numPr>
        <w:pStyle w:val="Compact"/>
      </w:pPr>
      <w:r>
        <w:t xml:space="preserve">The Social Worker will comply with all applicable German labor laws, data protection regulations (DSGVO), and the specific operational guidelines of the client organization and the relevant municipal authorities in Munich.</w:t>
      </w:r>
    </w:p>
    <w:p>
      <w:pPr>
        <w:numPr>
          <w:ilvl w:val="0"/>
          <w:numId w:val="1002"/>
        </w:numPr>
        <w:pStyle w:val="Compact"/>
      </w:pPr>
      <w:r>
        <w:t xml:space="preserve">This Quotation Estimate does not constitute a binding contract until formally accepted in writing by both parties. Acceptance may be communicated via signed copy of this document or via written confirmation to the email address listed in the header.</w:t>
      </w:r>
    </w:p>
    <w:p>
      <w:pPr>
        <w:numPr>
          <w:ilvl w:val="0"/>
          <w:numId w:val="1002"/>
        </w:numPr>
        <w:pStyle w:val="Compact"/>
      </w:pPr>
      <w:r>
        <w:t xml:space="preserve">Disputes arising from this Quotation Estimate or the subsequent service engagement shall be governed by the laws of the Federal Republic of Germany, with the exclusive jurisdiction of the competent courts in Munich, Bavaria.</w:t>
      </w:r>
    </w:p>
    <w:p>
      <w:pPr>
        <w:numPr>
          <w:ilvl w:val="0"/>
          <w:numId w:val="1002"/>
        </w:numPr>
        <w:pStyle w:val="Compact"/>
      </w:pPr>
      <w:r>
        <w:t xml:space="preserve">The Social Worker will maintain professional liability insurance (Berufshaftpflichtversicherung) with a minimum coverage of € 1,000,000 per claim throughout the duration of the engagement in Germany Munich.</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the terms, conditions, and cost structure outlined in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to provide professional social work services in</w:t>
      </w:r>
      <w:r>
        <w:t xml:space="preserve"> </w:t>
      </w:r>
      <w:r>
        <w:t xml:space="preserve">Germany Munich</w:t>
      </w:r>
      <w:r>
        <w:t xml:space="preserve">.</w:t>
      </w:r>
    </w:p>
    <w:p>
      <w:pPr>
        <w:pStyle w:val="BodyText"/>
      </w:pPr>
      <w:r>
        <w:rPr>
          <w:bCs/>
          <w:b/>
        </w:rPr>
        <w:t xml:space="preserve">For Munich Social Services GmbH</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 Organization</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was prepared by Munich Social Services GmbH for the provision of Social Worker services in Germany Munich.</w:t>
      </w:r>
    </w:p>
    <w:p>
      <w:pPr>
        <w:pStyle w:val="BodyText"/>
      </w:pPr>
      <w:r>
        <w:t xml:space="preserve">Document Reference: QTE-2025-MUC-0487 | Page 1 of 1</w:t>
      </w:r>
    </w:p>
    <w:p>
      <w:pPr>
        <w:pStyle w:val="BodyText"/>
      </w:pPr>
      <w:r>
        <w:t xml:space="preserve">© 2025 Munich Social Services GmbH.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Germany Munich</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