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professional-social-worker-services"/>
    <w:p>
      <w:pPr>
        <w:pStyle w:val="Heading2"/>
      </w:pPr>
      <w:r>
        <w:t xml:space="preserve">Professional Social Worker Services</w:t>
      </w:r>
    </w:p>
    <w:p>
      <w:pPr>
        <w:pStyle w:val="FirstParagraph"/>
      </w:pPr>
      <w:r>
        <w:rPr>
          <w:bCs/>
          <w:b/>
        </w:rPr>
        <w:t xml:space="preserve">Prepared for use in Iran, Tehran</w:t>
      </w:r>
    </w:p>
    <w:p>
      <w:pPr>
        <w:pStyle w:val="BodyText"/>
      </w:pPr>
      <w:r>
        <w:t xml:space="preserve">Document Reference: QTE-IRN-TEH-2025-0417 | Currency: Iranian Rial (IRR) / USD</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No.:</w:t>
      </w:r>
      <w:r>
        <w:t xml:space="preserve"> </w:t>
      </w:r>
      <w:r>
        <w:t xml:space="preserve">QTE-IRN-TEH-2025-0417</w:t>
      </w:r>
    </w:p>
    <w:p>
      <w:pPr>
        <w:pStyle w:val="BodyText"/>
      </w:pPr>
      <w:r>
        <w:rPr>
          <w:bCs/>
          <w:b/>
        </w:rPr>
        <w:t xml:space="preserve">Prepared By:</w:t>
      </w:r>
      <w:r>
        <w:t xml:space="preserve"> </w:t>
      </w:r>
      <w:r>
        <w:t xml:space="preserve">Tehran Social Services Consultancy</w:t>
      </w:r>
      <w:r>
        <w:br/>
      </w:r>
      <w:r>
        <w:rPr>
          <w:bCs/>
          <w:b/>
        </w:rPr>
        <w:t xml:space="preserve">Location:</w:t>
      </w:r>
      <w:r>
        <w:t xml:space="preserve"> </w:t>
      </w:r>
      <w:r>
        <w:t xml:space="preserve">Valiasr Street, Tehran, Iran</w:t>
      </w:r>
      <w:r>
        <w:br/>
      </w:r>
      <w:r>
        <w:rPr>
          <w:bCs/>
          <w:b/>
        </w:rPr>
        <w:t xml:space="preserve">Contact:</w:t>
      </w:r>
      <w:r>
        <w:t xml:space="preserve"> </w:t>
      </w:r>
      <w:r>
        <w:t xml:space="preserve">info@tehransocialservices.ir</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_______________________________</w:t>
            </w:r>
          </w:p>
        </w:tc>
      </w:tr>
      <w:tr>
        <w:tc>
          <w:tcPr/>
          <w:p>
            <w:pPr>
              <w:pStyle w:val="Compact"/>
              <w:jc w:val="left"/>
            </w:pPr>
            <w:r>
              <w:t xml:space="preserve">Address</w:t>
            </w:r>
          </w:p>
        </w:tc>
        <w:tc>
          <w:tcPr/>
          <w:p>
            <w:pPr>
              <w:pStyle w:val="Compact"/>
              <w:jc w:val="left"/>
            </w:pPr>
            <w:r>
              <w:t xml:space="preserve">Tehran, Iran (Province: Tehran)</w:t>
            </w:r>
          </w:p>
        </w:tc>
      </w:tr>
      <w:tr>
        <w:tc>
          <w:tcPr/>
          <w:p>
            <w:pPr>
              <w:pStyle w:val="Compact"/>
              <w:jc w:val="left"/>
            </w:pPr>
            <w:r>
              <w:t xml:space="preserve">Contact Person</w:t>
            </w:r>
          </w:p>
        </w:tc>
        <w:tc>
          <w:tcPr/>
          <w:p>
            <w:pPr>
              <w:pStyle w:val="Compact"/>
              <w:jc w:val="left"/>
            </w:pPr>
            <w:r>
              <w:t xml:space="preserve">_______________________________</w:t>
            </w:r>
          </w:p>
        </w:tc>
      </w:tr>
      <w:tr>
        <w:tc>
          <w:tcPr/>
          <w:p>
            <w:pPr>
              <w:pStyle w:val="Compact"/>
              <w:jc w:val="left"/>
            </w:pPr>
            <w:r>
              <w:t xml:space="preserve">Phone / Email</w:t>
            </w:r>
          </w:p>
        </w:tc>
        <w:tc>
          <w:tcPr/>
          <w:p>
            <w:pPr>
              <w:pStyle w:val="Compact"/>
              <w:jc w:val="left"/>
            </w:pPr>
            <w:r>
              <w:t xml:space="preserve">_______________________________</w:t>
            </w:r>
          </w:p>
        </w:tc>
      </w:tr>
      <w:tr>
        <w:tc>
          <w:tcPr/>
          <w:p>
            <w:pPr>
              <w:pStyle w:val="Compact"/>
              <w:jc w:val="left"/>
            </w:pPr>
            <w:r>
              <w:t xml:space="preserve">Service Location</w:t>
            </w:r>
          </w:p>
        </w:tc>
        <w:tc>
          <w:tcPr/>
          <w:p>
            <w:pPr>
              <w:pStyle w:val="Compact"/>
              <w:jc w:val="left"/>
            </w:pPr>
            <w:r>
              <w:t xml:space="preserve">Designated site within Tehran metropolitan area, Iran</w:t>
            </w:r>
          </w:p>
        </w:tc>
      </w:tr>
    </w:tbl>
    <w:bookmarkEnd w:id="22"/>
    <w:bookmarkStart w:id="23" w:name="scope-of-social-worker-services"/>
    <w:p>
      <w:pPr>
        <w:pStyle w:val="Heading3"/>
      </w:pPr>
      <w:r>
        <w:t xml:space="preserve">2. Scope of Social Worker Services</w:t>
      </w:r>
    </w:p>
    <w:p>
      <w:pPr>
        <w:pStyle w:val="FirstParagraph"/>
      </w:pPr>
      <w:r>
        <w:t xml:space="preserve">This Quotation Estimate outlines the professional engagement of a licensed</w:t>
      </w:r>
      <w:r>
        <w:t xml:space="preserve"> </w:t>
      </w:r>
      <w:r>
        <w:rPr>
          <w:bCs/>
          <w:b/>
        </w:rPr>
        <w:t xml:space="preserve">Social Worker</w:t>
      </w:r>
      <w:r>
        <w:t xml:space="preserve"> </w:t>
      </w:r>
      <w:r>
        <w:t xml:space="preserve">to deliver comprehensive community and institutional support services within the city of</w:t>
      </w:r>
      <w:r>
        <w:t xml:space="preserve"> </w:t>
      </w:r>
      <w:r>
        <w:rPr>
          <w:bCs/>
          <w:b/>
        </w:rPr>
        <w:t xml:space="preserve">Tehran, Iran</w:t>
      </w:r>
      <w:r>
        <w:t xml:space="preserve">. The Social Worker shall operate in accordance with the regulations set forth by the Iranian Ministry of Health and Medical Education and the Tehran Municipality Social Affairs Department. The scope of work includes, but is not limited to, the following deliverables:</w:t>
      </w:r>
    </w:p>
    <w:p>
      <w:pPr>
        <w:numPr>
          <w:ilvl w:val="0"/>
          <w:numId w:val="1001"/>
        </w:numPr>
        <w:pStyle w:val="Compact"/>
      </w:pPr>
      <w:r>
        <w:rPr>
          <w:bCs/>
          <w:b/>
        </w:rPr>
        <w:t xml:space="preserve">Community Assessment &amp; Needs Analysis:</w:t>
      </w:r>
      <w:r>
        <w:t xml:space="preserve"> </w:t>
      </w:r>
      <w:r>
        <w:t xml:space="preserve">The Social Worker will conduct a thorough assessment of social conditions in the assigned district of Tehran, identifying vulnerable populations including elderly residents, single-parent households, and individuals with disabilities. This assessment will be documented in a formal report submitted to the client within 14 working days of project commencement.</w:t>
      </w:r>
    </w:p>
    <w:p>
      <w:pPr>
        <w:numPr>
          <w:ilvl w:val="0"/>
          <w:numId w:val="1001"/>
        </w:numPr>
        <w:pStyle w:val="Compact"/>
      </w:pPr>
      <w:r>
        <w:rPr>
          <w:bCs/>
          <w:b/>
        </w:rPr>
        <w:t xml:space="preserve">Counseling &amp; Case Management:</w:t>
      </w:r>
      <w:r>
        <w:t xml:space="preserve"> </w:t>
      </w:r>
      <w:r>
        <w:t xml:space="preserve">Provision of individual and group counseling sessions for residents of Tehran who require psychosocial support. The Social Worker will manage a caseload of no more than 35 active clients per month, ensuring personalized attention and follow-up for each case.</w:t>
      </w:r>
    </w:p>
    <w:p>
      <w:pPr>
        <w:numPr>
          <w:ilvl w:val="0"/>
          <w:numId w:val="1001"/>
        </w:numPr>
        <w:pStyle w:val="Compact"/>
      </w:pPr>
      <w:r>
        <w:rPr>
          <w:bCs/>
          <w:b/>
        </w:rPr>
        <w:t xml:space="preserve">Family &amp; Child Welfare Interventions:</w:t>
      </w:r>
      <w:r>
        <w:t xml:space="preserve"> </w:t>
      </w:r>
      <w:r>
        <w:t xml:space="preserve">Implementation of structured intervention programs targeting at-risk families in Tehran neighborhoods. This includes home visits, safety planning, and coordination with local Iranian social protection agencies.</w:t>
      </w:r>
    </w:p>
    <w:p>
      <w:pPr>
        <w:numPr>
          <w:ilvl w:val="0"/>
          <w:numId w:val="1001"/>
        </w:numPr>
        <w:pStyle w:val="Compact"/>
      </w:pPr>
      <w:r>
        <w:rPr>
          <w:bCs/>
          <w:b/>
        </w:rPr>
        <w:t xml:space="preserve">Referral &amp; Coordination:</w:t>
      </w:r>
      <w:r>
        <w:t xml:space="preserve"> </w:t>
      </w:r>
      <w:r>
        <w:t xml:space="preserve">The Social Worker will serve as the primary liaison between the client organization and relevant government bodies in Iran, including the Tehran Social Security Organization, local welfare offices, and non-governmental organizations operating within the city.</w:t>
      </w:r>
    </w:p>
    <w:p>
      <w:pPr>
        <w:numPr>
          <w:ilvl w:val="0"/>
          <w:numId w:val="1001"/>
        </w:numPr>
        <w:pStyle w:val="Compact"/>
      </w:pPr>
      <w:r>
        <w:rPr>
          <w:bCs/>
          <w:b/>
        </w:rPr>
        <w:t xml:space="preserve">Workshop &amp; Training Delivery:</w:t>
      </w:r>
      <w:r>
        <w:t xml:space="preserve"> </w:t>
      </w:r>
      <w:r>
        <w:t xml:space="preserve">Design and facilitation of monthly community awareness workshops in Tehran, covering topics such as mental health literacy, domestic violence prevention, and access to social services available in Iran.</w:t>
      </w:r>
    </w:p>
    <w:p>
      <w:pPr>
        <w:numPr>
          <w:ilvl w:val="0"/>
          <w:numId w:val="1001"/>
        </w:numPr>
        <w:pStyle w:val="Compact"/>
      </w:pPr>
      <w:r>
        <w:rPr>
          <w:bCs/>
          <w:b/>
        </w:rPr>
        <w:t xml:space="preserve">Reporting &amp; Documentation:</w:t>
      </w:r>
      <w:r>
        <w:t xml:space="preserve"> </w:t>
      </w:r>
      <w:r>
        <w:t xml:space="preserve">Submission of bi-weekly progress reports and a comprehensive end-of-contract evaluation report detailing outcomes, challenges encountered, and recommendations for continued social work programming in Tehran.</w:t>
      </w:r>
    </w:p>
    <w:bookmarkEnd w:id="23"/>
    <w:bookmarkStart w:id="24" w:name="quotation-estimate-cost-breakdown"/>
    <w:p>
      <w:pPr>
        <w:pStyle w:val="Heading3"/>
      </w:pPr>
      <w:r>
        <w:t xml:space="preserve">3. Quotation Estimate – Cost Breakdown</w:t>
      </w:r>
    </w:p>
    <w:p>
      <w:pPr>
        <w:pStyle w:val="FirstParagraph"/>
      </w:pPr>
      <w:r>
        <w:t xml:space="preserve">The following Quotation Estimate presents the itemized costs for the Social Worker engagement in Iran Tehran. All prices are quoted in Iranian Rial (IRR) with an approximate USD equivalent for international client reference. Rates reflect the prevailing professional standards for social work services in Tehran as of mid-2025.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Senior Social Worker – Monthly Professional Fee (includes case management, counseling, and fieldwork in Tehran)</w:t>
            </w:r>
          </w:p>
        </w:tc>
        <w:tc>
          <w:tcPr/>
          <w:p>
            <w:pPr>
              <w:pStyle w:val="Compact"/>
              <w:jc w:val="left"/>
            </w:pPr>
            <w:r>
              <w:t xml:space="preserve">6 months</w:t>
            </w:r>
          </w:p>
        </w:tc>
        <w:tc>
          <w:tcPr/>
          <w:p>
            <w:pPr>
              <w:pStyle w:val="Compact"/>
              <w:jc w:val="left"/>
            </w:pPr>
            <w:r>
              <w:t xml:space="preserve">48,000,000</w:t>
            </w:r>
          </w:p>
        </w:tc>
        <w:tc>
          <w:tcPr/>
          <w:p>
            <w:pPr>
              <w:pStyle w:val="Compact"/>
              <w:jc w:val="left"/>
            </w:pPr>
            <w:r>
              <w:t xml:space="preserve">288,000,000</w:t>
            </w:r>
          </w:p>
        </w:tc>
      </w:tr>
      <w:tr>
        <w:tc>
          <w:tcPr/>
          <w:p>
            <w:pPr>
              <w:pStyle w:val="Compact"/>
              <w:jc w:val="left"/>
            </w:pPr>
            <w:r>
              <w:t xml:space="preserve">2</w:t>
            </w:r>
          </w:p>
        </w:tc>
        <w:tc>
          <w:tcPr/>
          <w:p>
            <w:pPr>
              <w:pStyle w:val="Compact"/>
              <w:jc w:val="left"/>
            </w:pPr>
            <w:r>
              <w:t xml:space="preserve">Community Needs Assessment &amp; Baseline Report (Tehran district-level)</w:t>
            </w:r>
          </w:p>
        </w:tc>
        <w:tc>
          <w:tcPr/>
          <w:p>
            <w:pPr>
              <w:pStyle w:val="Compact"/>
              <w:jc w:val="left"/>
            </w:pPr>
            <w:r>
              <w:t xml:space="preserve">1 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Group Counseling Sessions (up to 20 participants per session, Tehran community centers)</w:t>
            </w:r>
          </w:p>
        </w:tc>
        <w:tc>
          <w:tcPr/>
          <w:p>
            <w:pPr>
              <w:pStyle w:val="Compact"/>
              <w:jc w:val="left"/>
            </w:pPr>
            <w:r>
              <w:t xml:space="preserve">24 sessions</w:t>
            </w:r>
          </w:p>
        </w:tc>
        <w:tc>
          <w:tcPr/>
          <w:p>
            <w:pPr>
              <w:pStyle w:val="Compact"/>
              <w:jc w:val="left"/>
            </w:pPr>
            <w:r>
              <w:t xml:space="preserve">3,500,000</w:t>
            </w:r>
          </w:p>
        </w:tc>
        <w:tc>
          <w:tcPr/>
          <w:p>
            <w:pPr>
              <w:pStyle w:val="Compact"/>
              <w:jc w:val="left"/>
            </w:pPr>
            <w:r>
              <w:t xml:space="preserve">84,000,000</w:t>
            </w:r>
          </w:p>
        </w:tc>
      </w:tr>
      <w:tr>
        <w:tc>
          <w:tcPr/>
          <w:p>
            <w:pPr>
              <w:pStyle w:val="Compact"/>
              <w:jc w:val="left"/>
            </w:pPr>
            <w:r>
              <w:t xml:space="preserve">4</w:t>
            </w:r>
          </w:p>
        </w:tc>
        <w:tc>
          <w:tcPr/>
          <w:p>
            <w:pPr>
              <w:pStyle w:val="Compact"/>
              <w:jc w:val="left"/>
            </w:pPr>
            <w:r>
              <w:t xml:space="preserve">Family Intervention Program – Home Visits &amp; Follow-up (Tehran residential areas)</w:t>
            </w:r>
          </w:p>
        </w:tc>
        <w:tc>
          <w:tcPr/>
          <w:p>
            <w:pPr>
              <w:pStyle w:val="Compact"/>
              <w:jc w:val="left"/>
            </w:pPr>
            <w:r>
              <w:t xml:space="preserve">120 visits</w:t>
            </w:r>
          </w:p>
        </w:tc>
        <w:tc>
          <w:tcPr/>
          <w:p>
            <w:pPr>
              <w:pStyle w:val="Compact"/>
              <w:jc w:val="left"/>
            </w:pPr>
            <w:r>
              <w:t xml:space="preserve">800,000</w:t>
            </w:r>
          </w:p>
        </w:tc>
        <w:tc>
          <w:tcPr/>
          <w:p>
            <w:pPr>
              <w:pStyle w:val="Compact"/>
              <w:jc w:val="left"/>
            </w:pPr>
            <w:r>
              <w:t xml:space="preserve">96,000,000</w:t>
            </w:r>
          </w:p>
        </w:tc>
      </w:tr>
      <w:tr>
        <w:tc>
          <w:tcPr/>
          <w:p>
            <w:pPr>
              <w:pStyle w:val="Compact"/>
              <w:jc w:val="left"/>
            </w:pPr>
            <w:r>
              <w:t xml:space="preserve">5</w:t>
            </w:r>
          </w:p>
        </w:tc>
        <w:tc>
          <w:tcPr/>
          <w:p>
            <w:pPr>
              <w:pStyle w:val="Compact"/>
              <w:jc w:val="left"/>
            </w:pPr>
            <w:r>
              <w:t xml:space="preserve">Community Awareness Workshop Design &amp; Facilitation (Tehran public venues)</w:t>
            </w:r>
          </w:p>
        </w:tc>
        <w:tc>
          <w:tcPr/>
          <w:p>
            <w:pPr>
              <w:pStyle w:val="Compact"/>
              <w:jc w:val="left"/>
            </w:pPr>
            <w:r>
              <w:t xml:space="preserve">6 workshops</w:t>
            </w:r>
          </w:p>
        </w:tc>
        <w:tc>
          <w:tcPr/>
          <w:p>
            <w:pPr>
              <w:pStyle w:val="Compact"/>
              <w:jc w:val="left"/>
            </w:pPr>
            <w:r>
              <w:t xml:space="preserve">7,500,000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Bi-weekly Progress Reports &amp; Final Evaluation Report</w:t>
            </w:r>
          </w:p>
        </w:tc>
        <w:tc>
          <w:tcPr/>
          <w:p>
            <w:pPr>
              <w:pStyle w:val="Compact"/>
              <w:jc w:val="left"/>
            </w:pPr>
            <w:r>
              <w:t xml:space="preserve">13 reports</w:t>
            </w:r>
          </w:p>
        </w:tc>
        <w:tc>
          <w:tcPr/>
          <w:p>
            <w:pPr>
              <w:pStyle w:val="Compact"/>
              <w:jc w:val="left"/>
            </w:pPr>
            <w:r>
              <w:t xml:space="preserve">2,000,000</w:t>
            </w:r>
          </w:p>
        </w:tc>
        <w:tc>
          <w:tcPr/>
          <w:p>
            <w:pPr>
              <w:pStyle w:val="Compact"/>
              <w:jc w:val="left"/>
            </w:pPr>
            <w:r>
              <w:t xml:space="preserve">26,000,000</w:t>
            </w:r>
          </w:p>
        </w:tc>
      </w:tr>
      <w:tr>
        <w:tc>
          <w:tcPr/>
          <w:p>
            <w:pPr>
              <w:pStyle w:val="Compact"/>
              <w:jc w:val="left"/>
            </w:pPr>
            <w:r>
              <w:t xml:space="preserve">7</w:t>
            </w:r>
          </w:p>
        </w:tc>
        <w:tc>
          <w:tcPr/>
          <w:p>
            <w:pPr>
              <w:pStyle w:val="Compact"/>
              <w:jc w:val="left"/>
            </w:pPr>
            <w:r>
              <w:t xml:space="preserve">Coordination with Iranian Government Social Agencies (Tehran)</w:t>
            </w:r>
          </w:p>
        </w:tc>
        <w:tc>
          <w:tcPr/>
          <w:p>
            <w:pPr>
              <w:pStyle w:val="Compact"/>
              <w:jc w:val="left"/>
            </w:pPr>
            <w:r>
              <w:t xml:space="preserve">6 months</w:t>
            </w:r>
          </w:p>
        </w:tc>
        <w:tc>
          <w:tcPr/>
          <w:p>
            <w:pPr>
              <w:pStyle w:val="Compact"/>
              <w:jc w:val="left"/>
            </w:pPr>
            <w:r>
              <w:t xml:space="preserve">5,000,000</w:t>
            </w:r>
          </w:p>
        </w:tc>
        <w:tc>
          <w:tcPr/>
          <w:p>
            <w:pPr>
              <w:pStyle w:val="Compact"/>
              <w:jc w:val="left"/>
            </w:pPr>
            <w:r>
              <w:t xml:space="preserve">30,000,000</w:t>
            </w:r>
          </w:p>
        </w:tc>
      </w:tr>
      <w:tr>
        <w:tc>
          <w:tcPr/>
          <w:p>
            <w:pPr>
              <w:pStyle w:val="Compact"/>
              <w:jc w:val="left"/>
            </w:pPr>
            <w:r>
              <w:t xml:space="preserve">8</w:t>
            </w:r>
          </w:p>
        </w:tc>
        <w:tc>
          <w:tcPr/>
          <w:p>
            <w:pPr>
              <w:pStyle w:val="Compact"/>
              <w:jc w:val="left"/>
            </w:pPr>
            <w:r>
              <w:t xml:space="preserve">Transportation &amp; Local Travel within Tehran</w:t>
            </w:r>
          </w:p>
        </w:tc>
        <w:tc>
          <w:tcPr/>
          <w:p>
            <w:pPr>
              <w:pStyle w:val="Compact"/>
              <w:jc w:val="left"/>
            </w:pPr>
            <w:r>
              <w:t xml:space="preserve">6 months</w:t>
            </w:r>
          </w:p>
        </w:tc>
        <w:tc>
          <w:tcPr/>
          <w:p>
            <w:pPr>
              <w:pStyle w:val="Compact"/>
              <w:jc w:val="left"/>
            </w:pPr>
            <w:r>
              <w:t xml:space="preserve">4,000,000</w:t>
            </w:r>
          </w:p>
        </w:tc>
        <w:tc>
          <w:tcPr/>
          <w:p>
            <w:pPr>
              <w:pStyle w:val="Compact"/>
              <w:jc w:val="left"/>
            </w:pPr>
            <w:r>
              <w:t xml:space="preserve">24,000,000</w:t>
            </w:r>
          </w:p>
        </w:tc>
      </w:tr>
      <w:tr>
        <w:tc>
          <w:tcPr/>
          <w:p>
            <w:pPr>
              <w:pStyle w:val="Compact"/>
              <w:jc w:val="left"/>
            </w:pPr>
            <w:r>
              <w:t xml:space="preserve">9</w:t>
            </w:r>
          </w:p>
        </w:tc>
        <w:tc>
          <w:tcPr/>
          <w:p>
            <w:pPr>
              <w:pStyle w:val="Compact"/>
              <w:jc w:val="left"/>
            </w:pPr>
            <w:r>
              <w:t xml:space="preserve">Administrative &amp; Licensing Fees (Social Worker registration with Tehran authorities)</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right"/>
            </w:pPr>
            <w:r>
              <w:t xml:space="preserve">GRAND TOTAL (Quotation Estimate)</w:t>
            </w:r>
          </w:p>
        </w:tc>
        <w:tc>
          <w:tcPr/>
          <w:p>
            <w:pPr>
              <w:pStyle w:val="Compact"/>
              <w:jc w:val="left"/>
            </w:pPr>
            <w:r>
              <w:t xml:space="preserve">608,500,000 IRR</w:t>
            </w:r>
          </w:p>
        </w:tc>
      </w:tr>
      <w:tr>
        <w:tc>
          <w:tcPr>
            <w:gridSpan w:val="4"/>
          </w:tcPr>
          <w:p>
            <w:pPr>
              <w:pStyle w:val="Compact"/>
              <w:jc w:val="right"/>
            </w:pPr>
            <w:r>
              <w:t xml:space="preserve">Approximate USD Equivalent (at 900,000 IRR/USD)</w:t>
            </w:r>
          </w:p>
        </w:tc>
        <w:tc>
          <w:tcPr/>
          <w:p>
            <w:pPr>
              <w:pStyle w:val="Compact"/>
              <w:jc w:val="left"/>
            </w:pPr>
            <w:r>
              <w:t xml:space="preserve">≈ 676.11 USD</w:t>
            </w:r>
          </w:p>
        </w:tc>
      </w:tr>
    </w:tbl>
    <w:p>
      <w:pPr>
        <w:pStyle w:val="BodyText"/>
      </w:pPr>
      <w:r>
        <w:rPr>
          <w:bCs/>
          <w:b/>
        </w:rPr>
        <w:t xml:space="preserve">Note:</w:t>
      </w:r>
      <w:r>
        <w:t xml:space="preserve"> </w:t>
      </w:r>
      <w:r>
        <w:t xml:space="preserve">The above Quotation Estimate is valid for 90 days from the date of issue. Exchange rate fluctuations between IRR and USD may affect the final converted amount. All prices are exclusive of applicable Iranian Value Added Tax (VAT) at the current rate of 10%, which will be added upon final invoice issuance.</w:t>
      </w:r>
    </w:p>
    <w:bookmarkEnd w:id="24"/>
    <w:bookmarkStart w:id="25" w:name="X06f751c0fef37426aad28df54ec1acd620508e5"/>
    <w:p>
      <w:pPr>
        <w:pStyle w:val="Heading3"/>
      </w:pPr>
      <w:r>
        <w:t xml:space="preserve">4. Terms &amp; Conditions of This Quotation Estimate</w:t>
      </w:r>
    </w:p>
    <w:p>
      <w:pPr>
        <w:numPr>
          <w:ilvl w:val="0"/>
          <w:numId w:val="1002"/>
        </w:numPr>
        <w:pStyle w:val="Compact"/>
      </w:pPr>
      <w:r>
        <w:t xml:space="preserve">This Quotation Estimate is a non-binding proposal for Social Worker services in Iran Tehran and does not constitute a contractual obligation until a formal service agreement is executed by both parties.</w:t>
      </w:r>
    </w:p>
    <w:p>
      <w:pPr>
        <w:numPr>
          <w:ilvl w:val="0"/>
          <w:numId w:val="1002"/>
        </w:numPr>
        <w:pStyle w:val="Compact"/>
      </w:pPr>
      <w:r>
        <w:t xml:space="preserve">Payment terms: 30% advance payment upon contract signing, 40% at the midpoint of the six-month engagement, and 30% upon successful delivery of the final evaluation report.</w:t>
      </w:r>
    </w:p>
    <w:p>
      <w:pPr>
        <w:numPr>
          <w:ilvl w:val="0"/>
          <w:numId w:val="1002"/>
        </w:numPr>
        <w:pStyle w:val="Compact"/>
      </w:pPr>
      <w:r>
        <w:t xml:space="preserve">The Social Worker assigned to this project in Tehran must hold a valid license issued by the Iranian Social Work Association and maintain professional liability insurance throughout the duration of the engagement.</w:t>
      </w:r>
    </w:p>
    <w:p>
      <w:pPr>
        <w:numPr>
          <w:ilvl w:val="0"/>
          <w:numId w:val="1002"/>
        </w:numPr>
        <w:pStyle w:val="Compact"/>
      </w:pPr>
      <w:r>
        <w:t xml:space="preserve">All data collected during the Social Worker's fieldwork in Tehran shall be handled in strict compliance with Iranian data protection regulations and the client's internal confidentiality policies.</w:t>
      </w:r>
    </w:p>
    <w:p>
      <w:pPr>
        <w:numPr>
          <w:ilvl w:val="0"/>
          <w:numId w:val="1002"/>
        </w:numPr>
        <w:pStyle w:val="Compact"/>
      </w:pPr>
      <w:r>
        <w:t xml:space="preserve">Either party may terminate the engagement with 30 days' written notice. In such cases, the client shall be invoiced for services rendered up to the termination date as per this Quotation Estimate.</w:t>
      </w:r>
    </w:p>
    <w:p>
      <w:pPr>
        <w:numPr>
          <w:ilvl w:val="0"/>
          <w:numId w:val="1002"/>
        </w:numPr>
        <w:pStyle w:val="Compact"/>
      </w:pPr>
      <w:r>
        <w:t xml:space="preserve">Any changes to the scope of Social Worker services in Tehran beyond the parameters described herein will require a written amendment to this Quotation Estimate, signed by both parties.</w:t>
      </w:r>
    </w:p>
    <w:p>
      <w:pPr>
        <w:numPr>
          <w:ilvl w:val="0"/>
          <w:numId w:val="1002"/>
        </w:numPr>
        <w:pStyle w:val="Compact"/>
      </w:pPr>
      <w:r>
        <w:t xml:space="preserve">This Quotation Estimate is governed by the civil and commercial laws of the Islamic Republic of Iran, and any disputes shall be resolved through the competent courts in Tehran.</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 Quotation Estimate for Social Worker services in Iran Tehran and agrees to the terms, conditions, and pricing outlined herein. This acceptance does not constitute a binding contract until a separate Service Agreement is drafted and executed.</w:t>
      </w:r>
    </w:p>
    <w:p>
      <w:pPr>
        <w:pStyle w:val="BodyText"/>
      </w:pPr>
      <w:r>
        <w:rPr>
          <w:bCs/>
          <w:b/>
        </w:rPr>
        <w:t xml:space="preserve">For the Client:</w:t>
      </w:r>
    </w:p>
    <w:p>
      <w:pPr>
        <w:pStyle w:val="BodyText"/>
      </w:pPr>
      <w:r>
        <w:t xml:space="preserve">Name &amp; Signature</w:t>
      </w:r>
    </w:p>
    <w:p>
      <w:pPr>
        <w:pStyle w:val="BodyText"/>
      </w:pPr>
      <w:r>
        <w:t xml:space="preserve">Date: _______________</w:t>
      </w:r>
    </w:p>
    <w:p>
      <w:pPr>
        <w:pStyle w:val="BodyText"/>
      </w:pPr>
      <w:r>
        <w:rPr>
          <w:bCs/>
          <w:b/>
        </w:rPr>
        <w:t xml:space="preserve">For Tehran Social Services Consultancy:</w:t>
      </w:r>
    </w:p>
    <w:p>
      <w:pPr>
        <w:pStyle w:val="BodyText"/>
      </w:pPr>
      <w:r>
        <w:t xml:space="preserve">Authorized Representative &amp; Signature</w:t>
      </w:r>
    </w:p>
    <w:p>
      <w:pPr>
        <w:pStyle w:val="BodyText"/>
      </w:pPr>
      <w:r>
        <w:t xml:space="preserve">Date: _______________</w:t>
      </w:r>
    </w:p>
    <w:bookmarkEnd w:id="26"/>
    <w:p>
      <w:pPr>
        <w:pStyle w:val="BodyText"/>
      </w:pPr>
      <w:r>
        <w:t xml:space="preserve">Quotation Estimate QTE-IRN-TEH-2025-0417 | Social Worker Services | Iran, Tehran</w:t>
      </w:r>
    </w:p>
    <w:p>
      <w:pPr>
        <w:pStyle w:val="BodyText"/>
      </w:pPr>
      <w:r>
        <w:t xml:space="preserve">Tehran Social Services Consultancy | Valiasr Street, Tehran, Islamic Republic of Iran</w:t>
      </w:r>
    </w:p>
    <w:p>
      <w:pPr>
        <w:pStyle w:val="BodyText"/>
      </w:pPr>
      <w:r>
        <w:t xml:space="preserve">This document is confidential and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Iran Tehran</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