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Community Care Solutions Co., Ltd.</w:t>
      </w:r>
    </w:p>
    <w:p>
      <w:pPr>
        <w:pStyle w:val="BodyText"/>
      </w:pPr>
      <w:r>
        <w:t xml:space="preserve">2-14-8 Umeda, Kita-ku, Osaka 530-0001, Japan</w:t>
      </w:r>
    </w:p>
    <w:p>
      <w:pPr>
        <w:pStyle w:val="BodyText"/>
      </w:pPr>
      <w:r>
        <w:t xml:space="preserve">Tel: +81-6-6371-2200 | Email: estimates@osakacommunitycare.jp</w:t>
      </w:r>
    </w:p>
    <w:p>
      <w:pPr>
        <w:pStyle w:val="BodyText"/>
      </w:pPr>
      <w:r>
        <w:t xml:space="preserve">Corporation No.: 5010001123456 | Representative: Tanaka Hiroshi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QEST-2025-OSK-0487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Municipal Social Welfare Division, Osaka City Government, 1 Chome-3-18 Nakanoshima, Kita-ku, Osaka 530-0009, Japan</w:t>
            </w:r>
          </w:p>
        </w:tc>
      </w:tr>
      <w:tr>
        <w:tc>
          <w:tcPr/>
          <w:p>
            <w:pPr>
              <w:pStyle w:val="Compact"/>
              <w:jc w:val="left"/>
            </w:pPr>
            <w:r>
              <w:t xml:space="preserve">Project Reference</w:t>
            </w:r>
          </w:p>
        </w:tc>
        <w:tc>
          <w:tcPr/>
          <w:p>
            <w:pPr>
              <w:pStyle w:val="Compact"/>
              <w:jc w:val="left"/>
            </w:pPr>
            <w:r>
              <w:t xml:space="preserve">Community Social Worker Deployment – FY2025 Osaka Metropolitan Initiative</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Osaka Community Care Solutions Co., Ltd. in response to the formal request for proposal submitted by the Osaka City Government regarding the engagement of qualified Social Worker professionals to support community welfare programmes across the Japan Osaka metropolitan area. The scope of work outlined herein covers the recruitment, deployment, supervision, and ongoing professional development of Social Worker staff assigned to neighbourhood support centres, elderly care coordination units, and family intervention services operating within Osaka Prefecture.</w:t>
      </w:r>
    </w:p>
    <w:p>
      <w:pPr>
        <w:pStyle w:val="BodyText"/>
      </w:pPr>
      <w:r>
        <w:t xml:space="preserve">The Social Worker services described in this Quotation Estimate are designed to align with the national standards set by the Ministry of Health, Labour and Welfare (MHLW) of Japan and to comply with the Osaka Prefecture Social Welfare Act. All Social Worker personnel engaged under this arrangement will hold valid qualifications as certified by the Japan Social Worker Association and will operate in accordance with the ethical code governing social work practice in Japan Osaka and the broader Kansai region.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Social Worker – Full-time engagement (2,080 hrs/yr) for community assessment, case management, and multi-agency coordination in Japan Osaka wards</w:t>
            </w:r>
          </w:p>
        </w:tc>
        <w:tc>
          <w:tcPr/>
          <w:p>
            <w:pPr>
              <w:pStyle w:val="Compact"/>
              <w:jc w:val="left"/>
            </w:pPr>
            <w:r>
              <w:t xml:space="preserve">4 positions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Mid-level Social Worker – Full-time engagement for family support, child welfare intervention, and domestic violence response services</w:t>
            </w:r>
          </w:p>
        </w:tc>
        <w:tc>
          <w:tcPr/>
          <w:p>
            <w:pPr>
              <w:pStyle w:val="Compact"/>
              <w:jc w:val="left"/>
            </w:pPr>
            <w:r>
              <w:t xml:space="preserve">6 positions</w:t>
            </w:r>
          </w:p>
        </w:tc>
        <w:tc>
          <w:tcPr/>
          <w:p>
            <w:pPr>
              <w:pStyle w:val="Compact"/>
              <w:jc w:val="left"/>
            </w:pPr>
            <w:r>
              <w:t xml:space="preserve">6,200,000</w:t>
            </w:r>
          </w:p>
        </w:tc>
        <w:tc>
          <w:tcPr/>
          <w:p>
            <w:pPr>
              <w:pStyle w:val="Compact"/>
              <w:jc w:val="left"/>
            </w:pPr>
            <w:r>
              <w:t xml:space="preserve">37,200,000</w:t>
            </w:r>
          </w:p>
        </w:tc>
      </w:tr>
      <w:tr>
        <w:tc>
          <w:tcPr/>
          <w:p>
            <w:pPr>
              <w:pStyle w:val="Compact"/>
              <w:jc w:val="left"/>
            </w:pPr>
            <w:r>
              <w:t xml:space="preserve">03</w:t>
            </w:r>
          </w:p>
        </w:tc>
        <w:tc>
          <w:tcPr/>
          <w:p>
            <w:pPr>
              <w:pStyle w:val="Compact"/>
              <w:jc w:val="left"/>
            </w:pPr>
            <w:r>
              <w:t xml:space="preserve">Junior Social Worker / Social Work Practitioner – Full-time engagement for intake processing, client follow-up, and documentation support</w:t>
            </w:r>
          </w:p>
        </w:tc>
        <w:tc>
          <w:tcPr/>
          <w:p>
            <w:pPr>
              <w:pStyle w:val="Compact"/>
              <w:jc w:val="left"/>
            </w:pPr>
            <w:r>
              <w:t xml:space="preserve">8 positions</w:t>
            </w:r>
          </w:p>
        </w:tc>
        <w:tc>
          <w:tcPr/>
          <w:p>
            <w:pPr>
              <w:pStyle w:val="Compact"/>
              <w:jc w:val="left"/>
            </w:pPr>
            <w:r>
              <w:t xml:space="preserve">4,800,000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Specialist Social Worker (Elderly &amp; Dementia Care) – Part-time (1,040 hrs/yr) for geriatric assessment and care planning in Japan Osaka senior facilities</w:t>
            </w:r>
          </w:p>
        </w:tc>
        <w:tc>
          <w:tcPr/>
          <w:p>
            <w:pPr>
              <w:pStyle w:val="Compact"/>
              <w:jc w:val="left"/>
            </w:pPr>
            <w:r>
              <w:t xml:space="preserve">3 positions</w:t>
            </w:r>
          </w:p>
        </w:tc>
        <w:tc>
          <w:tcPr/>
          <w:p>
            <w:pPr>
              <w:pStyle w:val="Compact"/>
              <w:jc w:val="left"/>
            </w:pPr>
            <w:r>
              <w:t xml:space="preserve">5,500,000</w:t>
            </w:r>
          </w:p>
        </w:tc>
        <w:tc>
          <w:tcPr/>
          <w:p>
            <w:pPr>
              <w:pStyle w:val="Compact"/>
              <w:jc w:val="left"/>
            </w:pPr>
            <w:r>
              <w:t xml:space="preserve">16,500,000</w:t>
            </w:r>
          </w:p>
        </w:tc>
      </w:tr>
      <w:tr>
        <w:tc>
          <w:tcPr/>
          <w:p>
            <w:pPr>
              <w:pStyle w:val="Compact"/>
              <w:jc w:val="left"/>
            </w:pPr>
            <w:r>
              <w:t xml:space="preserve">05</w:t>
            </w:r>
          </w:p>
        </w:tc>
        <w:tc>
          <w:tcPr/>
          <w:p>
            <w:pPr>
              <w:pStyle w:val="Compact"/>
              <w:jc w:val="left"/>
            </w:pPr>
            <w:r>
              <w:t xml:space="preserve">Supervisory Social Worker – Programme Director overseeing all Social Worker staff, quality assurance, and MHLW compliance reporting</w:t>
            </w:r>
          </w:p>
        </w:tc>
        <w:tc>
          <w:tcPr/>
          <w:p>
            <w:pPr>
              <w:pStyle w:val="Compact"/>
              <w:jc w:val="left"/>
            </w:pPr>
            <w:r>
              <w:t xml:space="preserve">1 position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Annual professional development, continuing education, and certification renewal for all Social Worker personnel (Japan Social Worker Association membership, MHLW workshops)</w:t>
            </w:r>
          </w:p>
        </w:tc>
        <w:tc>
          <w:tcPr/>
          <w:p>
            <w:pPr>
              <w:pStyle w:val="Compact"/>
              <w:jc w:val="left"/>
            </w:pPr>
            <w:r>
              <w:t xml:space="preserve">22 staff</w:t>
            </w:r>
          </w:p>
        </w:tc>
        <w:tc>
          <w:tcPr/>
          <w:p>
            <w:pPr>
              <w:pStyle w:val="Compact"/>
              <w:jc w:val="left"/>
            </w:pPr>
            <w:r>
              <w:t xml:space="preserve">180,000</w:t>
            </w:r>
          </w:p>
        </w:tc>
        <w:tc>
          <w:tcPr/>
          <w:p>
            <w:pPr>
              <w:pStyle w:val="Compact"/>
              <w:jc w:val="left"/>
            </w:pPr>
            <w:r>
              <w:t xml:space="preserve">3,960,000</w:t>
            </w:r>
          </w:p>
        </w:tc>
      </w:tr>
      <w:tr>
        <w:tc>
          <w:tcPr/>
          <w:p>
            <w:pPr>
              <w:pStyle w:val="Compact"/>
              <w:jc w:val="left"/>
            </w:pPr>
            <w:r>
              <w:t xml:space="preserve">07</w:t>
            </w:r>
          </w:p>
        </w:tc>
        <w:tc>
          <w:tcPr/>
          <w:p>
            <w:pPr>
              <w:pStyle w:val="Compact"/>
              <w:jc w:val="left"/>
            </w:pPr>
            <w:r>
              <w:t xml:space="preserve">Administrative overhead: office space in Umeda, Osaka; IT systems; case management software licences; insurance (liability, workers' compensation per Japan Labour Standards Act)</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Interpretation and multilingual support services (English, Chinese, Korean) for Social Worker client interactions in international districts of Japan Osaka</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left"/>
            </w:pPr>
            <w:r>
              <w:t xml:space="preserve">TOTAL ESTIMATED COST (before consumption tax)</w:t>
            </w:r>
          </w:p>
        </w:tc>
        <w:tc>
          <w:tcPr/>
          <w:p>
            <w:pPr>
              <w:pStyle w:val="Compact"/>
              <w:jc w:val="left"/>
            </w:pPr>
            <w:r>
              <w:t xml:space="preserve">150,360,000</w:t>
            </w:r>
          </w:p>
        </w:tc>
      </w:tr>
      <w:tr>
        <w:tc>
          <w:tcPr>
            <w:gridSpan w:val="4"/>
          </w:tcPr>
          <w:p>
            <w:pPr>
              <w:pStyle w:val="Compact"/>
              <w:jc w:val="left"/>
            </w:pPr>
            <w:r>
              <w:t xml:space="preserve">Consumption Tax (10%)</w:t>
            </w:r>
          </w:p>
        </w:tc>
        <w:tc>
          <w:tcPr/>
          <w:p>
            <w:pPr>
              <w:pStyle w:val="Compact"/>
              <w:jc w:val="left"/>
            </w:pPr>
            <w:r>
              <w:t xml:space="preserve">15,036,000</w:t>
            </w:r>
          </w:p>
        </w:tc>
      </w:tr>
      <w:tr>
        <w:tc>
          <w:tcPr>
            <w:gridSpan w:val="4"/>
          </w:tcPr>
          <w:p>
            <w:pPr>
              <w:pStyle w:val="Compact"/>
              <w:jc w:val="left"/>
            </w:pPr>
            <w:r>
              <w:t xml:space="preserve">GRAND TOTAL (JPY)</w:t>
            </w:r>
          </w:p>
        </w:tc>
        <w:tc>
          <w:tcPr/>
          <w:p>
            <w:pPr>
              <w:pStyle w:val="Compact"/>
              <w:jc w:val="left"/>
            </w:pPr>
            <w:r>
              <w:t xml:space="preserve">165,396,000</w:t>
            </w:r>
          </w:p>
        </w:tc>
      </w:tr>
    </w:tbl>
    <w:bookmarkEnd w:id="22"/>
    <w:bookmarkStart w:id="23" w:name="service-delivery-and-timeline"/>
    <w:p>
      <w:pPr>
        <w:pStyle w:val="Heading2"/>
      </w:pPr>
      <w:r>
        <w:t xml:space="preserve">3. Service Delivery and Timeline</w:t>
      </w:r>
    </w:p>
    <w:p>
      <w:pPr>
        <w:pStyle w:val="FirstParagraph"/>
      </w:pPr>
      <w:r>
        <w:t xml:space="preserve">All Social Worker positions referenced in this Quotation Estimate shall be filled and operational within 60 calendar days of contract execution. The initial deployment phase will prioritise the Japan Osaka wards of Kita-ku, Chuo-ku, and Nishi-ku, where demand for community-based social work services has increased by 18% over the past fiscal year. A phased rollout schedule will be provided as an annex to the final contract, ensuring that each Social Worker is assigned to a specific service area with defined caseloads and reporting structures.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90 days from the date of issue. Beyond this period, all rates for Social Worker engagement and associated services are subject to revision based on prevailing wage standards in Japan Osaka and national cost-of-living adjustments.</w:t>
      </w:r>
    </w:p>
    <w:p>
      <w:pPr>
        <w:numPr>
          <w:ilvl w:val="0"/>
          <w:numId w:val="1001"/>
        </w:numPr>
        <w:pStyle w:val="Compact"/>
      </w:pPr>
      <w:r>
        <w:t xml:space="preserve">Payment terms: 30% upon contract signing, 40% upon completion of the first quarter of Social Worker service delivery, and 30% upon successful completion of the full annual contract period. All payments shall be made in Japanese Yen via bank transfer to the account specified by Osaka Community Care Solutions Co., Ltd.</w:t>
      </w:r>
    </w:p>
    <w:p>
      <w:pPr>
        <w:numPr>
          <w:ilvl w:val="0"/>
          <w:numId w:val="1001"/>
        </w:numPr>
        <w:pStyle w:val="Compact"/>
      </w:pPr>
      <w:r>
        <w:t xml:space="preserve">The Social Worker personnel engaged under this Quotation Estimate are employees of Osaka Community Care Solutions Co., Ltd. and not agents or representatives of the client. The client retains the right to request reassignment of any Social Worker who fails to meet performance benchmarks outlined in the service level agreement.</w:t>
      </w:r>
    </w:p>
    <w:p>
      <w:pPr>
        <w:numPr>
          <w:ilvl w:val="0"/>
          <w:numId w:val="1001"/>
        </w:numPr>
        <w:pStyle w:val="Compact"/>
      </w:pPr>
      <w:r>
        <w:t xml:space="preserve">Confidentiality: All Social Worker staff shall adhere to the Personal Information Protection Act (PIPA) of Japan and the specific data-handling protocols of the Osaka City Government. Client records generated during Social Worker practice in Japan Osaka shall be stored on encrypted municipal servers and shall not be transferred outside the jurisdiction without written authorisation.</w:t>
      </w:r>
    </w:p>
    <w:p>
      <w:pPr>
        <w:numPr>
          <w:ilvl w:val="0"/>
          <w:numId w:val="1001"/>
        </w:numPr>
        <w:pStyle w:val="Compact"/>
      </w:pPr>
      <w:r>
        <w:t xml:space="preserve">Termination: Either party may terminate the agreement with 60 days' written notice. In the event of early termination, a pro-rata settlement of Social Worker service costs already rendered shall be calculated and invoiced.</w:t>
      </w:r>
    </w:p>
    <w:p>
      <w:pPr>
        <w:numPr>
          <w:ilvl w:val="0"/>
          <w:numId w:val="1001"/>
        </w:numPr>
        <w:pStyle w:val="Compact"/>
      </w:pPr>
      <w:r>
        <w:t xml:space="preserve">Dispute resolution: Any disputes arising from this Quotation Estimate or the resulting contract shall be resolved through mediation under the Osaka District Court mediation procedures before proceeding to litigation.</w:t>
      </w:r>
    </w:p>
    <w:bookmarkEnd w:id="24"/>
    <w:bookmarkStart w:id="25" w:name="acceptance-and-authorisation"/>
    <w:p>
      <w:pPr>
        <w:pStyle w:val="Heading2"/>
      </w:pPr>
      <w:r>
        <w:t xml:space="preserve">5. Acceptance and Authorisation</w:t>
      </w:r>
    </w:p>
    <w:p>
      <w:pPr>
        <w:pStyle w:val="FirstParagraph"/>
      </w:pPr>
      <w:r>
        <w:rPr>
          <w:bCs/>
          <w:b/>
        </w:rPr>
        <w:t xml:space="preserve">Note:</w:t>
      </w:r>
      <w:r>
        <w:t xml:space="preserve"> </w:t>
      </w:r>
      <w:r>
        <w:t xml:space="preserve">By signing below, the client acknowledges receipt of this Quotation Estimate and agrees to the terms, conditions, and cost structure outlined for the Social Worker services to be delivered in Japan Osaka. This document does not constitute a binding contract until a formal service agreement is executed by both parties.</w:t>
      </w:r>
    </w:p>
    <w:p>
      <w:pPr>
        <w:pStyle w:val="BodyText"/>
      </w:pPr>
      <w:r>
        <w:rPr>
          <w:bCs/>
          <w:b/>
        </w:rPr>
        <w:t xml:space="preserve">For Osaka Community Care Solutions Co., Ltd.</w:t>
      </w:r>
    </w:p>
    <w:p>
      <w:pPr>
        <w:pStyle w:val="BodyText"/>
      </w:pPr>
      <w:r>
        <w:t xml:space="preserve">Name: Tanaka Hiroshi</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Osaka City Government (Client)</w:t>
      </w:r>
    </w:p>
    <w:p>
      <w:pPr>
        <w:pStyle w:val="BodyText"/>
      </w:pPr>
      <w:r>
        <w:t xml:space="preserve">Name: _________________________</w:t>
      </w:r>
    </w:p>
    <w:p>
      <w:pPr>
        <w:pStyle w:val="BodyText"/>
      </w:pPr>
      <w:r>
        <w:t xml:space="preserve">Title: Director, Social Welfare Division</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(QEST-2025-OSK-0487) was prepared for Social Worker service procurement in Japan Osaka.</w:t>
      </w:r>
      <w:r>
        <w:t xml:space="preserve"> </w:t>
      </w:r>
      <w:r>
        <w:t xml:space="preserve">Osaka Community Care Solutions Co., Ltd. | Registered in Osaka, Japan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Japan Osaka</dc:title>
  <dc:creator/>
  <dc:language>en</dc:language>
  <cp:keywords/>
  <dcterms:created xsi:type="dcterms:W3CDTF">2026-10-10T03:11:19Z</dcterms:created>
  <dcterms:modified xsi:type="dcterms:W3CDTF">2026-10-10T03:11:19Z</dcterms:modified>
</cp:coreProperties>
</file>

<file path=docProps/custom.xml><?xml version="1.0" encoding="utf-8"?>
<Properties xmlns="http://schemas.openxmlformats.org/officeDocument/2006/custom-properties" xmlns:vt="http://schemas.openxmlformats.org/officeDocument/2006/docPropsVTypes"/>
</file>