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quotation-estimate"/>
    <w:p>
      <w:pPr>
        <w:pStyle w:val="Heading1"/>
      </w:pPr>
      <w:r>
        <w:t xml:space="preserve">QUOTATION ESTIMATE</w:t>
      </w:r>
    </w:p>
    <w:p>
      <w:pPr>
        <w:pStyle w:val="FirstParagraph"/>
      </w:pPr>
      <w:r>
        <w:t xml:space="preserve">Professional Social Worker Services — Japan Tokyo</w:t>
      </w:r>
    </w:p>
    <w:p>
      <w:pPr>
        <w:pStyle w:val="BodyText"/>
      </w:pPr>
      <w:r>
        <w:t xml:space="preserve">Document Reference: QTE-JT-2025-0472 | Valid Until: 30 June 2025</w:t>
      </w:r>
    </w:p>
    <w:bookmarkEnd w:id="20"/>
    <w:p>
      <w:pPr>
        <w:pStyle w:val="BodyText"/>
      </w:pPr>
      <w:r>
        <w:rPr>
          <w:bCs/>
          <w:b/>
        </w:rPr>
        <w:t xml:space="preserve">Prepared By:</w:t>
      </w:r>
      <w:r>
        <w:br/>
      </w:r>
      <w:r>
        <w:t xml:space="preserve">Tokyo Community Welfare Services Co., Ltd.</w:t>
      </w:r>
      <w:r>
        <w:br/>
      </w:r>
      <w:r>
        <w:t xml:space="preserve">2-14-8 Shibuya, Shibuya-ku</w:t>
      </w:r>
      <w:r>
        <w:br/>
      </w:r>
      <w:r>
        <w:t xml:space="preserve">Tokyo 150-0002, Japan</w:t>
      </w:r>
      <w:r>
        <w:br/>
      </w:r>
      <w:r>
        <w:t xml:space="preserve">Tel: +81-3-5411-8890</w:t>
      </w:r>
      <w:r>
        <w:br/>
      </w:r>
      <w:r>
        <w:t xml:space="preserve">Email: estimates@tokyocws.co.jp</w:t>
      </w:r>
    </w:p>
    <w:p>
      <w:pPr>
        <w:pStyle w:val="BodyText"/>
      </w:pPr>
      <w:r>
        <w:rPr>
          <w:bCs/>
          <w:b/>
        </w:rPr>
        <w:t xml:space="preserve">Prepared For:</w:t>
      </w:r>
      <w:r>
        <w:br/>
      </w:r>
      <w:r>
        <w:t xml:space="preserve">[Client Organization Name]</w:t>
      </w:r>
      <w:r>
        <w:br/>
      </w:r>
      <w:r>
        <w:t xml:space="preserve">[Client Address]</w:t>
      </w:r>
      <w:r>
        <w:br/>
      </w:r>
      <w:r>
        <w:t xml:space="preserve">Tokyo, Japan</w:t>
      </w:r>
      <w:r>
        <w:br/>
      </w:r>
      <w:r>
        <w:t xml:space="preserve">Contact: [Name &amp; Title]</w:t>
      </w:r>
      <w:r>
        <w:br/>
      </w:r>
      <w:r>
        <w:t xml:space="preserve">Tel: [Phone Number]</w:t>
      </w:r>
    </w:p>
    <w:bookmarkStart w:id="21" w:name="purpose-of-this-quotation-estimate"/>
    <w:p>
      <w:pPr>
        <w:pStyle w:val="Heading2"/>
      </w:pPr>
      <w:r>
        <w:t xml:space="preserve">1. Purpose of This Quotation Estimate</w:t>
      </w:r>
    </w:p>
    <w:p>
      <w:pPr>
        <w:pStyle w:val="FirstParagraph"/>
      </w:pPr>
      <w:r>
        <w:t xml:space="preserve">This Quotation Estimate is issued by Tokyo Community Welfare Services Co., Ltd. to provide a comprehensive and itemized financial proposal for the engagement of a qualified Social Worker to deliver community-based welfare services within the metropolitan area of Japan Tokyo. This document serves as a formal Quotation Estimate outlining the scope of services, projected timelines, associated costs, and contractual terms governing the provision of Social Worker support. All figures presented in this Quotation Estimate are denominated in Japanese Yen (JPY) and are subject to the terms and conditions specified herein.</w:t>
      </w:r>
    </w:p>
    <w:bookmarkEnd w:id="21"/>
    <w:bookmarkStart w:id="23" w:name="Xb5899c9f156f298a472b06a2e1b16cce42a3bf8"/>
    <w:p>
      <w:pPr>
        <w:pStyle w:val="Heading2"/>
      </w:pPr>
      <w:r>
        <w:t xml:space="preserve">2. Scope of Services — Social Worker Engagement in Japan Tokyo</w:t>
      </w:r>
    </w:p>
    <w:p>
      <w:pPr>
        <w:pStyle w:val="FirstParagraph"/>
      </w:pPr>
      <w:r>
        <w:t xml:space="preserve">The Social Worker engaged under this Quotation Estimate will operate within the jurisdiction of Japan Tokyo, specifically covering the 23 special wards and designated municipalities. The Social Worker shall hold a valid Japanese Social Worker qualification (Shakai Hoken Shigoto-sha) and possess a minimum of five years of professional experience in community welfare, family support, and vulnerable population services.</w:t>
      </w:r>
    </w:p>
    <w:bookmarkStart w:id="22" w:name="core-service-deliverables"/>
    <w:p>
      <w:pPr>
        <w:pStyle w:val="Heading3"/>
      </w:pPr>
      <w:r>
        <w:t xml:space="preserve">2.1 Core Service Deliverables</w:t>
      </w:r>
    </w:p>
    <w:p>
      <w:pPr>
        <w:numPr>
          <w:ilvl w:val="0"/>
          <w:numId w:val="1001"/>
        </w:numPr>
        <w:pStyle w:val="Compact"/>
      </w:pPr>
      <w:r>
        <w:rPr>
          <w:bCs/>
          <w:b/>
        </w:rPr>
        <w:t xml:space="preserve">Community Assessment &amp; Case Management:</w:t>
      </w:r>
      <w:r>
        <w:t xml:space="preserve"> </w:t>
      </w:r>
      <w:r>
        <w:t xml:space="preserve">The Social Worker will conduct comprehensive needs assessments for families and individuals residing in Japan Tokyo, developing individualized support plans in alignment with the Tokyo Metropolitan Government's welfare guidelines.</w:t>
      </w:r>
    </w:p>
    <w:p>
      <w:pPr>
        <w:numPr>
          <w:ilvl w:val="0"/>
          <w:numId w:val="1001"/>
        </w:numPr>
        <w:pStyle w:val="Compact"/>
      </w:pPr>
      <w:r>
        <w:rPr>
          <w:bCs/>
          <w:b/>
        </w:rPr>
        <w:t xml:space="preserve">Crisis Intervention &amp; Emergency Response:</w:t>
      </w:r>
      <w:r>
        <w:t xml:space="preserve"> </w:t>
      </w:r>
      <w:r>
        <w:t xml:space="preserve">Provision of immediate Social Worker intervention services for at-risk individuals, including domestic violence cases, elder abuse, and child protection matters within the Japan Tokyo service area.</w:t>
      </w:r>
    </w:p>
    <w:p>
      <w:pPr>
        <w:numPr>
          <w:ilvl w:val="0"/>
          <w:numId w:val="1001"/>
        </w:numPr>
        <w:pStyle w:val="Compact"/>
      </w:pPr>
      <w:r>
        <w:rPr>
          <w:bCs/>
          <w:b/>
        </w:rPr>
        <w:t xml:space="preserve">Referral &amp; Coordination:</w:t>
      </w:r>
      <w:r>
        <w:t xml:space="preserve"> </w:t>
      </w:r>
      <w:r>
        <w:t xml:space="preserve">The Social Worker will coordinate with local municipal offices, hospitals, schools, and non-governmental organizations across Japan Tokyo to ensure seamless multi-agency support for clients.</w:t>
      </w:r>
    </w:p>
    <w:p>
      <w:pPr>
        <w:numPr>
          <w:ilvl w:val="0"/>
          <w:numId w:val="1001"/>
        </w:numPr>
        <w:pStyle w:val="Compact"/>
      </w:pPr>
      <w:r>
        <w:rPr>
          <w:bCs/>
          <w:b/>
        </w:rPr>
        <w:t xml:space="preserve">Preventive Outreach Programs:</w:t>
      </w:r>
      <w:r>
        <w:t xml:space="preserve"> </w:t>
      </w:r>
      <w:r>
        <w:t xml:space="preserve">Design and delivery of community education workshops, parenting support groups, and mental health awareness sessions targeting residents of Japan Tokyo.</w:t>
      </w:r>
    </w:p>
    <w:p>
      <w:pPr>
        <w:numPr>
          <w:ilvl w:val="0"/>
          <w:numId w:val="1001"/>
        </w:numPr>
        <w:pStyle w:val="Compact"/>
      </w:pPr>
      <w:r>
        <w:rPr>
          <w:bCs/>
          <w:b/>
        </w:rPr>
        <w:t xml:space="preserve">Documentation &amp; Reporting:</w:t>
      </w:r>
      <w:r>
        <w:t xml:space="preserve"> </w:t>
      </w:r>
      <w:r>
        <w:t xml:space="preserve">Monthly written reports to the client organization detailing caseload progress, outcomes, and recommendations for policy adjustments within the Japan Tokyo service framework.</w:t>
      </w:r>
    </w:p>
    <w:bookmarkEnd w:id="22"/>
    <w:bookmarkEnd w:id="23"/>
    <w:bookmarkStart w:id="24" w:name="Xe0d855c7c597480bbf70fab7c81f89c20a8fc33"/>
    <w:p>
      <w:pPr>
        <w:pStyle w:val="Heading2"/>
      </w:pPr>
      <w:r>
        <w:t xml:space="preserve">3. Quotation Estimate — Itemized Cost Breakdown</w:t>
      </w:r>
    </w:p>
    <w:p>
      <w:pPr>
        <w:pStyle w:val="FirstParagraph"/>
      </w:pPr>
      <w:r>
        <w:t xml:space="preserve">The following table constitutes the detailed Quotation Estimate for the Social Worker services to be rendered in Japan Tokyo over a twelve-month engagement period: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Quantity</w:t>
            </w:r>
          </w:p>
        </w:tc>
        <w:tc>
          <w:tcPr/>
          <w:p>
            <w:pPr>
              <w:pStyle w:val="Compact"/>
              <w:jc w:val="left"/>
            </w:pPr>
            <w:r>
              <w:t xml:space="preserve">Unit Rate (JPY)</w:t>
            </w:r>
          </w:p>
        </w:tc>
        <w:tc>
          <w:tcPr/>
          <w:p>
            <w:pPr>
              <w:pStyle w:val="Compact"/>
              <w:jc w:val="left"/>
            </w:pPr>
            <w:r>
              <w:t xml:space="preserve">Subtotal (JPY)</w:t>
            </w:r>
          </w:p>
        </w:tc>
      </w:tr>
      <w:tr>
        <w:tc>
          <w:tcPr/>
          <w:p>
            <w:pPr>
              <w:pStyle w:val="Compact"/>
              <w:jc w:val="left"/>
            </w:pPr>
            <w:r>
              <w:t xml:space="preserve">01</w:t>
            </w:r>
          </w:p>
        </w:tc>
        <w:tc>
          <w:tcPr/>
          <w:p>
            <w:pPr>
              <w:pStyle w:val="Compact"/>
              <w:jc w:val="left"/>
            </w:pPr>
            <w:r>
              <w:t xml:space="preserve">Senior Social Worker — Full-time professional fee (Japan Tokyo based)</w:t>
            </w:r>
          </w:p>
        </w:tc>
        <w:tc>
          <w:tcPr/>
          <w:p>
            <w:pPr>
              <w:pStyle w:val="Compact"/>
              <w:jc w:val="left"/>
            </w:pPr>
            <w:r>
              <w:t xml:space="preserve">12 months</w:t>
            </w:r>
          </w:p>
        </w:tc>
        <w:tc>
          <w:tcPr/>
          <w:p>
            <w:pPr>
              <w:pStyle w:val="Compact"/>
              <w:jc w:val="left"/>
            </w:pPr>
            <w:r>
              <w:t xml:space="preserve">680,000</w:t>
            </w:r>
          </w:p>
        </w:tc>
        <w:tc>
          <w:tcPr/>
          <w:p>
            <w:pPr>
              <w:pStyle w:val="Compact"/>
              <w:jc w:val="left"/>
            </w:pPr>
            <w:r>
              <w:t xml:space="preserve">8,160,000</w:t>
            </w:r>
          </w:p>
        </w:tc>
      </w:tr>
      <w:tr>
        <w:tc>
          <w:tcPr/>
          <w:p>
            <w:pPr>
              <w:pStyle w:val="Compact"/>
              <w:jc w:val="left"/>
            </w:pPr>
            <w:r>
              <w:t xml:space="preserve">02</w:t>
            </w:r>
          </w:p>
        </w:tc>
        <w:tc>
          <w:tcPr/>
          <w:p>
            <w:pPr>
              <w:pStyle w:val="Compact"/>
              <w:jc w:val="left"/>
            </w:pPr>
            <w:r>
              <w:t xml:space="preserve">Supervisory Social Worker — Bi-weekly case review sessions</w:t>
            </w:r>
          </w:p>
        </w:tc>
        <w:tc>
          <w:tcPr/>
          <w:p>
            <w:pPr>
              <w:pStyle w:val="Compact"/>
              <w:jc w:val="left"/>
            </w:pPr>
            <w:r>
              <w:t xml:space="preserve">24 sessions</w:t>
            </w:r>
          </w:p>
        </w:tc>
        <w:tc>
          <w:tcPr/>
          <w:p>
            <w:pPr>
              <w:pStyle w:val="Compact"/>
              <w:jc w:val="left"/>
            </w:pPr>
            <w:r>
              <w:t xml:space="preserve">35,000</w:t>
            </w:r>
          </w:p>
        </w:tc>
        <w:tc>
          <w:tcPr/>
          <w:p>
            <w:pPr>
              <w:pStyle w:val="Compact"/>
              <w:jc w:val="left"/>
            </w:pPr>
            <w:r>
              <w:t xml:space="preserve">840,000</w:t>
            </w:r>
          </w:p>
        </w:tc>
      </w:tr>
      <w:tr>
        <w:tc>
          <w:tcPr/>
          <w:p>
            <w:pPr>
              <w:pStyle w:val="Compact"/>
              <w:jc w:val="left"/>
            </w:pPr>
            <w:r>
              <w:t xml:space="preserve">03</w:t>
            </w:r>
          </w:p>
        </w:tc>
        <w:tc>
          <w:tcPr/>
          <w:p>
            <w:pPr>
              <w:pStyle w:val="Compact"/>
              <w:jc w:val="left"/>
            </w:pPr>
            <w:r>
              <w:t xml:space="preserve">Community outreach program design &amp; implementation (Japan Tokyo wards)</w:t>
            </w:r>
          </w:p>
        </w:tc>
        <w:tc>
          <w:tcPr/>
          <w:p>
            <w:pPr>
              <w:pStyle w:val="Compact"/>
              <w:jc w:val="left"/>
            </w:pPr>
            <w:r>
              <w:t xml:space="preserve">6 programs</w:t>
            </w:r>
          </w:p>
        </w:tc>
        <w:tc>
          <w:tcPr/>
          <w:p>
            <w:pPr>
              <w:pStyle w:val="Compact"/>
              <w:jc w:val="left"/>
            </w:pPr>
            <w:r>
              <w:t xml:space="preserve">120,000</w:t>
            </w:r>
          </w:p>
        </w:tc>
        <w:tc>
          <w:tcPr/>
          <w:p>
            <w:pPr>
              <w:pStyle w:val="Compact"/>
              <w:jc w:val="left"/>
            </w:pPr>
            <w:r>
              <w:t xml:space="preserve">720,000</w:t>
            </w:r>
          </w:p>
        </w:tc>
      </w:tr>
      <w:tr>
        <w:tc>
          <w:tcPr/>
          <w:p>
            <w:pPr>
              <w:pStyle w:val="Compact"/>
              <w:jc w:val="left"/>
            </w:pPr>
            <w:r>
              <w:t xml:space="preserve">04</w:t>
            </w:r>
          </w:p>
        </w:tc>
        <w:tc>
          <w:tcPr/>
          <w:p>
            <w:pPr>
              <w:pStyle w:val="Compact"/>
              <w:jc w:val="left"/>
            </w:pPr>
            <w:r>
              <w:t xml:space="preserve">Emergency crisis intervention on-call service (24/7 coverage, Japan Tokyo)</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05</w:t>
            </w:r>
          </w:p>
        </w:tc>
        <w:tc>
          <w:tcPr/>
          <w:p>
            <w:pPr>
              <w:pStyle w:val="Compact"/>
              <w:jc w:val="left"/>
            </w:pPr>
            <w:r>
              <w:t xml:space="preserve">Administrative support &amp; case documentation system</w:t>
            </w:r>
          </w:p>
        </w:tc>
        <w:tc>
          <w:tcPr/>
          <w:p>
            <w:pPr>
              <w:pStyle w:val="Compact"/>
              <w:jc w:val="left"/>
            </w:pPr>
            <w:r>
              <w:t xml:space="preserve">12 months</w:t>
            </w:r>
          </w:p>
        </w:tc>
        <w:tc>
          <w:tcPr/>
          <w:p>
            <w:pPr>
              <w:pStyle w:val="Compact"/>
              <w:jc w:val="left"/>
            </w:pPr>
            <w:r>
              <w:t xml:space="preserve">28,000</w:t>
            </w:r>
          </w:p>
        </w:tc>
        <w:tc>
          <w:tcPr/>
          <w:p>
            <w:pPr>
              <w:pStyle w:val="Compact"/>
              <w:jc w:val="left"/>
            </w:pPr>
            <w:r>
              <w:t xml:space="preserve">336,000</w:t>
            </w:r>
          </w:p>
        </w:tc>
      </w:tr>
      <w:tr>
        <w:tc>
          <w:tcPr/>
          <w:p>
            <w:pPr>
              <w:pStyle w:val="Compact"/>
              <w:jc w:val="left"/>
            </w:pPr>
            <w:r>
              <w:t xml:space="preserve">06</w:t>
            </w:r>
          </w:p>
        </w:tc>
        <w:tc>
          <w:tcPr/>
          <w:p>
            <w:pPr>
              <w:pStyle w:val="Compact"/>
              <w:jc w:val="left"/>
            </w:pPr>
            <w:r>
              <w:t xml:space="preserve">Professional development &amp; mandatory training (Social Worker certification maintenance)</w:t>
            </w:r>
          </w:p>
        </w:tc>
        <w:tc>
          <w:tcPr/>
          <w:p>
            <w:pPr>
              <w:pStyle w:val="Compact"/>
              <w:jc w:val="left"/>
            </w:pPr>
            <w:r>
              <w:t xml:space="preserve">Annual</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07</w:t>
            </w:r>
          </w:p>
        </w:tc>
        <w:tc>
          <w:tcPr/>
          <w:p>
            <w:pPr>
              <w:pStyle w:val="Compact"/>
              <w:jc w:val="left"/>
            </w:pPr>
            <w:r>
              <w:t xml:space="preserve">Travel &amp; transportation within Japan Tokyo service area</w:t>
            </w:r>
          </w:p>
        </w:tc>
        <w:tc>
          <w:tcPr/>
          <w:p>
            <w:pPr>
              <w:pStyle w:val="Compact"/>
              <w:jc w:val="left"/>
            </w:pPr>
            <w:r>
              <w:t xml:space="preserve">12 months</w:t>
            </w:r>
          </w:p>
        </w:tc>
        <w:tc>
          <w:tcPr/>
          <w:p>
            <w:pPr>
              <w:pStyle w:val="Compact"/>
              <w:jc w:val="left"/>
            </w:pPr>
            <w:r>
              <w:t xml:space="preserve">18,000</w:t>
            </w:r>
          </w:p>
        </w:tc>
        <w:tc>
          <w:tcPr/>
          <w:p>
            <w:pPr>
              <w:pStyle w:val="Compact"/>
              <w:jc w:val="left"/>
            </w:pPr>
            <w:r>
              <w:t xml:space="preserve">216,000</w:t>
            </w:r>
          </w:p>
        </w:tc>
      </w:tr>
      <w:tr>
        <w:tc>
          <w:tcPr/>
          <w:p>
            <w:pPr>
              <w:pStyle w:val="Compact"/>
              <w:jc w:val="left"/>
            </w:pPr>
            <w:r>
              <w:t xml:space="preserve">08</w:t>
            </w:r>
          </w:p>
        </w:tc>
        <w:tc>
          <w:tcPr/>
          <w:p>
            <w:pPr>
              <w:pStyle w:val="Compact"/>
              <w:jc w:val="left"/>
            </w:pPr>
            <w:r>
              <w:t xml:space="preserve">Interpretation &amp; multilingual support services (English/Chinese/Korean)</w:t>
            </w:r>
          </w:p>
        </w:tc>
        <w:tc>
          <w:tcPr/>
          <w:p>
            <w:pPr>
              <w:pStyle w:val="Compact"/>
              <w:jc w:val="left"/>
            </w:pPr>
            <w:r>
              <w:t xml:space="preserve">As required</w:t>
            </w:r>
          </w:p>
        </w:tc>
        <w:tc>
          <w:tcPr/>
          <w:p>
            <w:pPr>
              <w:pStyle w:val="Compact"/>
              <w:jc w:val="left"/>
            </w:pPr>
            <w:r>
              <w:t xml:space="preserve">50,000</w:t>
            </w:r>
          </w:p>
        </w:tc>
        <w:tc>
          <w:tcPr/>
          <w:p>
            <w:pPr>
              <w:pStyle w:val="Compact"/>
              <w:jc w:val="left"/>
            </w:pPr>
            <w:r>
              <w:t xml:space="preserve">300,000</w:t>
            </w:r>
          </w:p>
        </w:tc>
      </w:tr>
      <w:tr>
        <w:tc>
          <w:tcPr>
            <w:gridSpan w:val="4"/>
          </w:tcPr>
          <w:p>
            <w:pPr>
              <w:pStyle w:val="Compact"/>
              <w:jc w:val="right"/>
            </w:pPr>
            <w:r>
              <w:t xml:space="preserve">TOTAL QUOTATION ESTIMATE (Excluding Tax)</w:t>
            </w:r>
          </w:p>
        </w:tc>
        <w:tc>
          <w:tcPr/>
          <w:p>
            <w:pPr>
              <w:pStyle w:val="Compact"/>
              <w:jc w:val="left"/>
            </w:pPr>
            <w:r>
              <w:t xml:space="preserve">11,197,000</w:t>
            </w:r>
          </w:p>
        </w:tc>
      </w:tr>
      <w:tr>
        <w:tc>
          <w:tcPr>
            <w:gridSpan w:val="4"/>
          </w:tcPr>
          <w:p>
            <w:pPr>
              <w:pStyle w:val="Compact"/>
              <w:jc w:val="right"/>
            </w:pPr>
            <w:r>
              <w:t xml:space="preserve">Consumption Tax (10%)</w:t>
            </w:r>
          </w:p>
        </w:tc>
        <w:tc>
          <w:tcPr/>
          <w:p>
            <w:pPr>
              <w:pStyle w:val="Compact"/>
              <w:jc w:val="left"/>
            </w:pPr>
            <w:r>
              <w:t xml:space="preserve">1,119,700</w:t>
            </w:r>
          </w:p>
        </w:tc>
      </w:tr>
      <w:tr>
        <w:tc>
          <w:tcPr>
            <w:gridSpan w:val="4"/>
          </w:tcPr>
          <w:p>
            <w:pPr>
              <w:pStyle w:val="Compact"/>
              <w:jc w:val="right"/>
            </w:pPr>
            <w:r>
              <w:t xml:space="preserve">GRAND TOTAL (Incl. Tax)</w:t>
            </w:r>
          </w:p>
        </w:tc>
        <w:tc>
          <w:tcPr/>
          <w:p>
            <w:pPr>
              <w:pStyle w:val="Compact"/>
              <w:jc w:val="left"/>
            </w:pPr>
            <w:r>
              <w:t xml:space="preserve">12,316,700</w:t>
            </w:r>
          </w:p>
        </w:tc>
      </w:tr>
    </w:tbl>
    <w:bookmarkEnd w:id="24"/>
    <w:bookmarkStart w:id="25" w:name="X06f751c0fef37426aad28df54ec1acd620508e5"/>
    <w:p>
      <w:pPr>
        <w:pStyle w:val="Heading2"/>
      </w:pPr>
      <w:r>
        <w:t xml:space="preserve">4. Terms &amp; Conditions of This Quotation Estimate</w:t>
      </w:r>
    </w:p>
    <w:p>
      <w:pPr>
        <w:numPr>
          <w:ilvl w:val="0"/>
          <w:numId w:val="1002"/>
        </w:numPr>
        <w:pStyle w:val="Compact"/>
      </w:pPr>
      <w:r>
        <w:t xml:space="preserve">This Quotation Estimate is valid for a period of sixty (60) calendar days from the date of issue. Beyond this period, all rates and terms are subject to revision.</w:t>
      </w:r>
    </w:p>
    <w:p>
      <w:pPr>
        <w:numPr>
          <w:ilvl w:val="0"/>
          <w:numId w:val="1002"/>
        </w:numPr>
        <w:pStyle w:val="Compact"/>
      </w:pPr>
      <w:r>
        <w:t xml:space="preserve">Payment terms: 50% advance payment upon acceptance of this Quotation Estimate; the remaining 50% shall be settled in two equal quarterly installments.</w:t>
      </w:r>
    </w:p>
    <w:p>
      <w:pPr>
        <w:numPr>
          <w:ilvl w:val="0"/>
          <w:numId w:val="1002"/>
        </w:numPr>
        <w:pStyle w:val="Compact"/>
      </w:pPr>
      <w:r>
        <w:t xml:space="preserve">The Social Worker assigned to this engagement in Japan Tokyo shall comply with all applicable Japanese labor laws, the Act on the Protection of Human Life, and the Tokyo Metropolitan Social Welfare Ordinance.</w:t>
      </w:r>
    </w:p>
    <w:p>
      <w:pPr>
        <w:numPr>
          <w:ilvl w:val="0"/>
          <w:numId w:val="1002"/>
        </w:numPr>
        <w:pStyle w:val="Compact"/>
      </w:pPr>
      <w:r>
        <w:t xml:space="preserve">Confidentiality: All client information handled by the Social Worker in Japan Tokyo shall be protected under the Act on the Protection of Personal Information (APPI) and the professional ethical code of the Japan Social Worker Association.</w:t>
      </w:r>
    </w:p>
    <w:p>
      <w:pPr>
        <w:numPr>
          <w:ilvl w:val="0"/>
          <w:numId w:val="1002"/>
        </w:numPr>
        <w:pStyle w:val="Compact"/>
      </w:pPr>
      <w:r>
        <w:t xml:space="preserve">Either party may terminate this engagement with thirty (30) days written notice. In such cases, a pro-rata adjustment to the Quotation Estimate total will be applied.</w:t>
      </w:r>
    </w:p>
    <w:p>
      <w:pPr>
        <w:numPr>
          <w:ilvl w:val="0"/>
          <w:numId w:val="1002"/>
        </w:numPr>
        <w:pStyle w:val="Compact"/>
      </w:pPr>
      <w:r>
        <w:t xml:space="preserve">This Quotation Estimate does not constitute a binding contract until countersigned by both parties and a formal service agreement is executed.</w:t>
      </w:r>
    </w:p>
    <w:p>
      <w:pPr>
        <w:pStyle w:val="FirstParagraph"/>
      </w:pPr>
      <w:r>
        <w:rPr>
          <w:bCs/>
          <w:b/>
        </w:rPr>
        <w:t xml:space="preserve">Note:</w:t>
      </w:r>
      <w:r>
        <w:t xml:space="preserve"> </w:t>
      </w:r>
      <w:r>
        <w:t xml:space="preserve">This Quotation Estimate assumes standard operating conditions within Japan Tokyo. Should the scope of Social Worker services require expansion beyond the defined 23 special wards (e.g., to Saitama, Chiba, or Kanagawa prefectures), a supplementary Quotation Estimate will be issued at no additional cost to the client.</w:t>
      </w:r>
    </w:p>
    <w:bookmarkEnd w:id="25"/>
    <w:bookmarkStart w:id="26" w:name="acceptance-authorization"/>
    <w:p>
      <w:pPr>
        <w:pStyle w:val="Heading2"/>
      </w:pPr>
      <w:r>
        <w:t xml:space="preserve">5. Acceptance &amp; Authorization</w:t>
      </w:r>
    </w:p>
    <w:p>
      <w:pPr>
        <w:pStyle w:val="FirstParagraph"/>
      </w:pPr>
      <w:r>
        <w:t xml:space="preserve">By signing below, the client acknowledges receipt of this Quotation Estimate for Social Worker services in Japan Tokyo and agrees to the terms, conditions, and financial obligations outlined herein.</w:t>
      </w:r>
    </w:p>
    <w:p>
      <w:pPr>
        <w:pStyle w:val="BodyText"/>
      </w:pPr>
      <w:r>
        <w:rPr>
          <w:bCs/>
          <w:b/>
        </w:rPr>
        <w:t xml:space="preserve">For Tokyo Community Welfare Services Co., Ltd.</w:t>
      </w:r>
    </w:p>
    <w:p>
      <w:pPr>
        <w:pStyle w:val="BodyText"/>
      </w:pPr>
      <w:r>
        <w:t xml:space="preserve">Authorized Representative</w:t>
      </w:r>
    </w:p>
    <w:p>
      <w:pPr>
        <w:pStyle w:val="BodyText"/>
      </w:pPr>
      <w:r>
        <w:t xml:space="preserve">Date: _______________</w:t>
      </w:r>
    </w:p>
    <w:p>
      <w:pPr>
        <w:pStyle w:val="BodyText"/>
      </w:pPr>
      <w:r>
        <w:rPr>
          <w:bCs/>
          <w:b/>
        </w:rPr>
        <w:t xml:space="preserve">For [Client Organization Name]</w:t>
      </w:r>
    </w:p>
    <w:p>
      <w:pPr>
        <w:pStyle w:val="BodyText"/>
      </w:pPr>
      <w:r>
        <w:t xml:space="preserve">Authorized Representative</w:t>
      </w:r>
    </w:p>
    <w:p>
      <w:pPr>
        <w:pStyle w:val="BodyText"/>
      </w:pPr>
      <w:r>
        <w:t xml:space="preserve">Date: _______________</w:t>
      </w:r>
    </w:p>
    <w:p>
      <w:pPr>
        <w:pStyle w:val="BodyText"/>
      </w:pPr>
      <w:r>
        <w:t xml:space="preserve">Quotation Estimate QTE-JT-2025-0472 | Social Worker Services | Japan Tokyo | Page 1 of 1</w:t>
      </w:r>
    </w:p>
    <w:p>
      <w:pPr>
        <w:pStyle w:val="BodyText"/>
      </w:pPr>
      <w:r>
        <w:t xml:space="preserve">© 2025 Tokyo Community Welfare Services Co., Ltd.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Social Worker Services - Japan Tokyo</dc:title>
  <dc:creator/>
  <dc:language>en</dc:language>
  <cp:keywords/>
  <dcterms:created xsi:type="dcterms:W3CDTF">2026-10-10T02:58:30Z</dcterms:created>
  <dcterms:modified xsi:type="dcterms:W3CDTF">2026-10-10T02:58:30Z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