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tegral-social-services-s.a.c."/>
    <w:p>
      <w:pPr>
        <w:pStyle w:val="Heading1"/>
      </w:pPr>
      <w:r>
        <w:t xml:space="preserve">INTEGRAL SOCIAL SERVICES S.A.C.</w:t>
      </w:r>
    </w:p>
    <w:p>
      <w:pPr>
        <w:pStyle w:val="FirstParagraph"/>
      </w:pPr>
      <w:r>
        <w:t xml:space="preserve">Av. Javier Prado Este 1250, San Isidro, Lima, Peru</w:t>
      </w:r>
    </w:p>
    <w:p>
      <w:pPr>
        <w:pStyle w:val="BodyText"/>
      </w:pPr>
      <w:r>
        <w:t xml:space="preserve">RUC: 20587432190 | Tel: +51 1 456 7890 | Email: quotes@integralsocial.pe</w:t>
      </w:r>
    </w:p>
    <w:p>
      <w:pPr>
        <w:pStyle w:val="BodyText"/>
      </w:pPr>
      <w:r>
        <w:t xml:space="preserve">Registered with the Ministry of Women and Vulnerable Populations (MIMP), Lima, Peru</w:t>
      </w:r>
    </w:p>
    <w:bookmarkEnd w:id="20"/>
    <w:p>
      <w:pPr>
        <w:pStyle w:val="BodyText"/>
      </w:pPr>
      <w:r>
        <w:t xml:space="preserve">Quotation Estimate No. QTE-2025-04782</w:t>
      </w:r>
    </w:p>
    <w:bookmarkStart w:id="21" w:name="client-information"/>
    <w:p>
      <w:pPr>
        <w:pStyle w:val="Heading3"/>
      </w:pPr>
      <w:r>
        <w:t xml:space="preserve">Client Information</w:t>
      </w:r>
    </w:p>
    <w:p>
      <w:pPr>
        <w:pStyle w:val="FirstParagraph"/>
      </w:pPr>
      <w:r>
        <w:rPr>
          <w:bCs/>
          <w:b/>
        </w:rPr>
        <w:t xml:space="preserve">Company:</w:t>
      </w:r>
      <w:r>
        <w:t xml:space="preserve"> </w:t>
      </w:r>
      <w:r>
        <w:t xml:space="preserve">Fundación Esperanza Andina</w:t>
      </w:r>
    </w:p>
    <w:p>
      <w:pPr>
        <w:pStyle w:val="BodyText"/>
      </w:pPr>
      <w:r>
        <w:rPr>
          <w:bCs/>
          <w:b/>
        </w:rPr>
        <w:t xml:space="preserve">Contact:</w:t>
      </w:r>
      <w:r>
        <w:t xml:space="preserve"> </w:t>
      </w:r>
      <w:r>
        <w:t xml:space="preserve">María Elena Quispe Torres</w:t>
      </w:r>
    </w:p>
    <w:p>
      <w:pPr>
        <w:pStyle w:val="BodyText"/>
      </w:pPr>
      <w:r>
        <w:rPr>
          <w:bCs/>
          <w:b/>
        </w:rPr>
        <w:t xml:space="preserve">Address:</w:t>
      </w:r>
      <w:r>
        <w:t xml:space="preserve"> </w:t>
      </w:r>
      <w:r>
        <w:t xml:space="preserve">Jr. Las Begonias 456, Miraflores, Lima, Peru</w:t>
      </w:r>
    </w:p>
    <w:p>
      <w:pPr>
        <w:pStyle w:val="BodyText"/>
      </w:pPr>
      <w:r>
        <w:rPr>
          <w:bCs/>
          <w:b/>
        </w:rPr>
        <w:t xml:space="preserve">RUC:</w:t>
      </w:r>
      <w:r>
        <w:t xml:space="preserve"> </w:t>
      </w:r>
      <w:r>
        <w:t xml:space="preserve">20456789012</w:t>
      </w:r>
    </w:p>
    <w:bookmarkEnd w:id="21"/>
    <w:bookmarkStart w:id="22" w:name="quotation-details"/>
    <w:p>
      <w:pPr>
        <w:pStyle w:val="Heading3"/>
      </w:pPr>
      <w:r>
        <w:t xml:space="preserve">Quotation Details</w:t>
      </w:r>
    </w:p>
    <w:p>
      <w:pPr>
        <w:pStyle w:val="FirstParagraph"/>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Peru Lima (Multiple Districts)</w:t>
      </w:r>
    </w:p>
    <w:p>
      <w:pPr>
        <w:pStyle w:val="BodyText"/>
      </w:pPr>
      <w:r>
        <w:rPr>
          <w:bCs/>
          <w:b/>
        </w:rPr>
        <w:t xml:space="preserve">Prepared By:</w:t>
      </w:r>
      <w:r>
        <w:t xml:space="preserve"> </w:t>
      </w:r>
      <w:r>
        <w:t xml:space="preserve">Carlos Mendoza Ríos, Senior Social Worker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Integral Social Services S.A.C. to provide Fundación Esperanza Andina with a comprehensive and transparent financial proposal for the engagement of a certified</w:t>
      </w:r>
      <w:r>
        <w:t xml:space="preserve"> </w:t>
      </w:r>
      <w:r>
        <w:t xml:space="preserve">Social Worker</w:t>
      </w:r>
      <w:r>
        <w:t xml:space="preserve"> </w:t>
      </w:r>
      <w:r>
        <w:t xml:space="preserve">professional. The services described herein are specifically designed to operate within the metropolitan area of</w:t>
      </w:r>
      <w:r>
        <w:t xml:space="preserve"> </w:t>
      </w:r>
      <w:r>
        <w:t xml:space="preserve">Peru Lima</w:t>
      </w:r>
      <w:r>
        <w:t xml:space="preserve">, addressing the diverse socioeconomic needs of vulnerable populations across multiple districts including San Juan de Lurigancho, Callao, Comas, and La Victoria. This document serves as the official</w:t>
      </w:r>
      <w:r>
        <w:t xml:space="preserve"> </w:t>
      </w:r>
      <w:r>
        <w:t xml:space="preserve">Quotation Estimate</w:t>
      </w:r>
      <w:r>
        <w:t xml:space="preserve"> </w:t>
      </w:r>
      <w:r>
        <w:t xml:space="preserve">for budgetary planning purposes and does not constitute a binding contract until formally accepted by both parties in writing.</w:t>
      </w:r>
    </w:p>
    <w:bookmarkEnd w:id="23"/>
    <w:bookmarkStart w:id="24" w:name="X4c5db5defd40a05cd9c2f2f5453c1f9489fa887"/>
    <w:p>
      <w:pPr>
        <w:pStyle w:val="Heading2"/>
      </w:pPr>
      <w:r>
        <w:t xml:space="preserve">2. Scope of Services – Social Worker Professional</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will hold a professional degree in Social Work (Licenciatura en Trabajo Social) from a recognized Peruvian university, possess a valid registration with the Colegio de Trabajadores Sociales del Perú, and demonstrate a minimum of five (5) years of field experience in community-based interventions within</w:t>
      </w:r>
      <w:r>
        <w:t xml:space="preserve"> </w:t>
      </w:r>
      <w:r>
        <w:t xml:space="preserve">Peru Lima</w:t>
      </w:r>
      <w:r>
        <w:t xml:space="preserve">. The scope of the</w:t>
      </w:r>
      <w:r>
        <w:t xml:space="preserve"> </w:t>
      </w:r>
      <w:r>
        <w:t xml:space="preserve">Social Worker</w:t>
      </w:r>
      <w:r>
        <w:t xml:space="preserve">'s responsibilities includes, but is not limited to:</w:t>
      </w:r>
    </w:p>
    <w:p>
      <w:pPr>
        <w:numPr>
          <w:ilvl w:val="0"/>
          <w:numId w:val="1001"/>
        </w:numPr>
        <w:pStyle w:val="Compact"/>
      </w:pPr>
      <w:r>
        <w:t xml:space="preserve">Conducting comprehensive psychosocial assessments of families and individuals in at-risk communities across the Lima metropolitan region.</w:t>
      </w:r>
    </w:p>
    <w:p>
      <w:pPr>
        <w:numPr>
          <w:ilvl w:val="0"/>
          <w:numId w:val="1001"/>
        </w:numPr>
        <w:pStyle w:val="Compact"/>
      </w:pPr>
      <w:r>
        <w:t xml:space="preserve">Designing and implementing community intervention programs focused on child protection, elderly care, and gender-based violence prevention in coordination with local municipal offices in</w:t>
      </w:r>
      <w:r>
        <w:t xml:space="preserve"> </w:t>
      </w:r>
      <w:r>
        <w:t xml:space="preserve">Peru Lima</w:t>
      </w:r>
      <w:r>
        <w:t xml:space="preserve">.</w:t>
      </w:r>
    </w:p>
    <w:p>
      <w:pPr>
        <w:numPr>
          <w:ilvl w:val="0"/>
          <w:numId w:val="1001"/>
        </w:numPr>
        <w:pStyle w:val="Compact"/>
      </w:pPr>
      <w:r>
        <w:t xml:space="preserve">Providing direct casework management, including case documentation, follow-up visits, and coordination with the Defensoría del Pueblo and the Ministry of Women and Vulnerable Populations (MIMP) in Lima.</w:t>
      </w:r>
    </w:p>
    <w:p>
      <w:pPr>
        <w:numPr>
          <w:ilvl w:val="0"/>
          <w:numId w:val="1001"/>
        </w:numPr>
        <w:pStyle w:val="Compact"/>
      </w:pPr>
      <w:r>
        <w:t xml:space="preserve">Facilitating group therapy sessions, family mediation workshops, and community awareness campaigns targeting specific neighborhoods in the Lima metropolitan area.</w:t>
      </w:r>
    </w:p>
    <w:p>
      <w:pPr>
        <w:numPr>
          <w:ilvl w:val="0"/>
          <w:numId w:val="1001"/>
        </w:numPr>
        <w:pStyle w:val="Compact"/>
      </w:pPr>
      <w:r>
        <w:t xml:space="preserve">Preparing monthly and quarterly progress reports detailing service delivery metrics, beneficiary outcomes, and recommendations for program improvement.</w:t>
      </w:r>
    </w:p>
    <w:p>
      <w:pPr>
        <w:numPr>
          <w:ilvl w:val="0"/>
          <w:numId w:val="1001"/>
        </w:numPr>
        <w:pStyle w:val="Compact"/>
      </w:pPr>
      <w:r>
        <w:t xml:space="preserve">Collaborating with local NGOs, health centers (postas médicas), and educational institutions throughout</w:t>
      </w:r>
      <w:r>
        <w:t xml:space="preserve"> </w:t>
      </w:r>
      <w:r>
        <w:t xml:space="preserve">Peru Lima</w:t>
      </w:r>
      <w:r>
        <w:t xml:space="preserve"> </w:t>
      </w:r>
      <w:r>
        <w:t xml:space="preserve">to ensure integrated service delivery.</w:t>
      </w:r>
    </w:p>
    <w:bookmarkEnd w:id="24"/>
    <w:bookmarkStart w:id="25" w:name="financial-breakdown-quotation-estimate"/>
    <w:p>
      <w:pPr>
        <w:pStyle w:val="Heading2"/>
      </w:pPr>
      <w:r>
        <w:t xml:space="preserve">3. Financial Breakdown – Quotation Estimate</w:t>
      </w:r>
    </w:p>
    <w:p>
      <w:pPr>
        <w:pStyle w:val="FirstParagraph"/>
      </w:pPr>
      <w:r>
        <w:t xml:space="preserve">The following table presents the itemized costs associated with this</w:t>
      </w:r>
      <w:r>
        <w:t xml:space="preserve"> </w:t>
      </w:r>
      <w:r>
        <w:t xml:space="preserve">Quotation Estimate</w:t>
      </w:r>
      <w:r>
        <w:t xml:space="preserve"> </w:t>
      </w:r>
      <w:r>
        <w:t xml:space="preserve">for the</w:t>
      </w:r>
      <w:r>
        <w:t xml:space="preserve"> </w:t>
      </w:r>
      <w:r>
        <w:t xml:space="preserve">Social Worker</w:t>
      </w:r>
      <w:r>
        <w:t xml:space="preserve"> </w:t>
      </w:r>
      <w:r>
        <w:t xml:space="preserve">services to be rendered in</w:t>
      </w:r>
      <w:r>
        <w:t xml:space="preserve"> </w:t>
      </w:r>
      <w:r>
        <w:t xml:space="preserve">Peru Lima</w:t>
      </w:r>
      <w:r>
        <w:t xml:space="preserve">. All amounts are expressed in Peruvian Soles (PEN) and are inclusive of applicable taxes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Monthly professional fee – Senior Social Worker (full-time, 40 hrs/week)</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Field transportation and travel within Peru Lima districts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Community workshop materials and printing (per session)</w:t>
            </w:r>
          </w:p>
        </w:tc>
        <w:tc>
          <w:tcPr/>
          <w:p>
            <w:pPr>
              <w:pStyle w:val="Compact"/>
              <w:jc w:val="left"/>
            </w:pPr>
            <w:r>
              <w:t xml:space="preserve">24 sessions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Psychosocial assessment tools and software licensing</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Coordination meetings with MIMP and municipal offices in Lima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Administrative overhead and project management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12,140.00</w:t>
            </w:r>
          </w:p>
        </w:tc>
      </w:tr>
      <w:tr>
        <w:tc>
          <w:tcPr>
            <w:gridSpan w:val="4"/>
          </w:tcPr>
          <w:p>
            <w:pPr>
              <w:pStyle w:val="Compact"/>
              <w:jc w:val="left"/>
            </w:pPr>
            <w:r>
              <w:t xml:space="preserve">SUBTOTAL (PEN)</w:t>
            </w:r>
          </w:p>
        </w:tc>
        <w:tc>
          <w:tcPr/>
          <w:p>
            <w:pPr>
              <w:pStyle w:val="Compact"/>
              <w:jc w:val="left"/>
            </w:pPr>
            <w:r>
              <w:t xml:space="preserve">133,540.00</w:t>
            </w:r>
          </w:p>
        </w:tc>
      </w:tr>
      <w:tr>
        <w:tc>
          <w:tcPr>
            <w:gridSpan w:val="4"/>
          </w:tcPr>
          <w:p>
            <w:pPr>
              <w:pStyle w:val="Compact"/>
              <w:jc w:val="left"/>
            </w:pPr>
            <w:r>
              <w:t xml:space="preserve">IGV (18%)</w:t>
            </w:r>
          </w:p>
        </w:tc>
        <w:tc>
          <w:tcPr/>
          <w:p>
            <w:pPr>
              <w:pStyle w:val="Compact"/>
              <w:jc w:val="left"/>
            </w:pPr>
            <w:r>
              <w:t xml:space="preserve">24,037.20</w:t>
            </w:r>
          </w:p>
        </w:tc>
      </w:tr>
      <w:tr>
        <w:tc>
          <w:tcPr>
            <w:gridSpan w:val="4"/>
          </w:tcPr>
          <w:p>
            <w:pPr>
              <w:pStyle w:val="Compact"/>
              <w:jc w:val="left"/>
            </w:pPr>
            <w:r>
              <w:t xml:space="preserve">GRAND TOTAL (PEN)</w:t>
            </w:r>
          </w:p>
        </w:tc>
        <w:tc>
          <w:tcPr/>
          <w:p>
            <w:pPr>
              <w:pStyle w:val="Compact"/>
              <w:jc w:val="left"/>
            </w:pPr>
            <w:r>
              <w:t xml:space="preserve">157,577.20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prices may be subject to revision based on market conditions in</w:t>
      </w:r>
      <w:r>
        <w:t xml:space="preserve"> </w:t>
      </w:r>
      <w:r>
        <w:t xml:space="preserve">Peru Lima</w:t>
      </w:r>
      <w:r>
        <w:t xml:space="preserve">.</w:t>
      </w:r>
    </w:p>
    <w:p>
      <w:pPr>
        <w:numPr>
          <w:ilvl w:val="0"/>
          <w:numId w:val="1002"/>
        </w:numPr>
        <w:pStyle w:val="Compact"/>
      </w:pPr>
      <w:r>
        <w:t xml:space="preserve">Payment terms: 50% upon contract signing and 50% upon completion of the six-month milestone. Invoices will be issued in accordance with Peruvian tax regulations (SUNAT).</w:t>
      </w:r>
    </w:p>
    <w:p>
      <w:pPr>
        <w:numPr>
          <w:ilvl w:val="0"/>
          <w:numId w:val="1002"/>
        </w:numPr>
        <w:pStyle w:val="Compact"/>
      </w:pPr>
      <w:r>
        <w:t xml:space="preserve">The</w:t>
      </w:r>
      <w:r>
        <w:t xml:space="preserve"> </w:t>
      </w:r>
      <w:r>
        <w:t xml:space="preserve">Social Worker</w:t>
      </w:r>
      <w:r>
        <w:t xml:space="preserve"> </w:t>
      </w:r>
      <w:r>
        <w:t xml:space="preserve">assigned to this project must comply with all labor regulations established by the Peruvian Ministry of Labor and Social Welfare, including mandatory contributions to EsSalud and the pension system (ONP or AFP).</w:t>
      </w:r>
    </w:p>
    <w:p>
      <w:pPr>
        <w:numPr>
          <w:ilvl w:val="0"/>
          <w:numId w:val="1002"/>
        </w:numPr>
        <w:pStyle w:val="Compact"/>
      </w:pPr>
      <w:r>
        <w:t xml:space="preserve">Any changes to the scope of services, additional districts within</w:t>
      </w:r>
      <w:r>
        <w:t xml:space="preserve"> </w:t>
      </w:r>
      <w:r>
        <w:t xml:space="preserve">Peru Lima</w:t>
      </w:r>
      <w:r>
        <w:t xml:space="preserve">, or modifications to the intervention plan will require a supplementary</w:t>
      </w:r>
      <w:r>
        <w:t xml:space="preserve"> </w:t>
      </w:r>
      <w:r>
        <w:t xml:space="preserve">Quotation Estimate</w:t>
      </w:r>
      <w:r>
        <w:t xml:space="preserve"> </w:t>
      </w:r>
      <w:r>
        <w:t xml:space="preserve">approved in writing by both parties.</w:t>
      </w:r>
    </w:p>
    <w:p>
      <w:pPr>
        <w:numPr>
          <w:ilvl w:val="0"/>
          <w:numId w:val="1002"/>
        </w:numPr>
        <w:pStyle w:val="Compact"/>
      </w:pPr>
      <w:r>
        <w:t xml:space="preserve">Confidentiality: All beneficiary data handled by the</w:t>
      </w:r>
      <w:r>
        <w:t xml:space="preserve"> </w:t>
      </w:r>
      <w:r>
        <w:t xml:space="preserve">Social Worker</w:t>
      </w:r>
      <w:r>
        <w:t xml:space="preserve"> </w:t>
      </w:r>
      <w:r>
        <w:t xml:space="preserve">shall be protected under Peruvian Law No. 29733 (Personal Data Protection Law) and the ethical code of the Colegio de Trabajadores Sociales del Perú.</w:t>
      </w:r>
    </w:p>
    <w:p>
      <w:pPr>
        <w:numPr>
          <w:ilvl w:val="0"/>
          <w:numId w:val="1002"/>
        </w:numPr>
        <w:pStyle w:val="Compact"/>
      </w:pPr>
      <w:r>
        <w:t xml:space="preserve">Force majeure events, including but not limited to natural disasters affecting the Lima region, may suspend service delivery without penalty to either party.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figures outlined for the engagement of the</w:t>
      </w:r>
      <w:r>
        <w:t xml:space="preserve"> </w:t>
      </w:r>
      <w:r>
        <w:t xml:space="preserve">Social Worker</w:t>
      </w:r>
      <w:r>
        <w:t xml:space="preserve"> </w:t>
      </w:r>
      <w:r>
        <w:t xml:space="preserve">professional in</w:t>
      </w:r>
      <w:r>
        <w:t xml:space="preserve"> </w:t>
      </w:r>
      <w:r>
        <w:t xml:space="preserve">Peru Lima</w:t>
      </w:r>
      <w:r>
        <w:t xml:space="preserve">. This acceptance does not constitute a final contract; a separate service agreement will be executed upon mutual agreement.</w:t>
      </w:r>
    </w:p>
    <w:bookmarkEnd w:id="27"/>
    <w:p>
      <w:pPr>
        <w:pStyle w:val="BodyText"/>
      </w:pPr>
      <w:r>
        <w:rPr>
          <w:bCs/>
          <w:b/>
        </w:rPr>
        <w:t xml:space="preserve">For: Integral Social Services S.A.C.</w:t>
      </w:r>
    </w:p>
    <w:p>
      <w:pPr>
        <w:pStyle w:val="BodyText"/>
      </w:pPr>
      <w:r>
        <w:t xml:space="preserve">Carlos Mendoza Ríos</w:t>
      </w:r>
    </w:p>
    <w:p>
      <w:pPr>
        <w:pStyle w:val="BodyText"/>
      </w:pPr>
      <w:r>
        <w:t xml:space="preserve">Senior Social Worker /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Fundación Esperanza Andina</w:t>
      </w:r>
    </w:p>
    <w:p>
      <w:pPr>
        <w:pStyle w:val="BodyText"/>
      </w:pPr>
      <w:r>
        <w:t xml:space="preserve">María Elena Quispe Torres</w:t>
      </w:r>
    </w:p>
    <w:p>
      <w:pPr>
        <w:pStyle w:val="BodyText"/>
      </w:pPr>
      <w:r>
        <w:t xml:space="preserve">Executive Director</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exclusively for the client named above and may not be reproduced or distributed without written consent. Document reference: QTE-2025-04782 | Peru Lima | Social Worker Services</w:t>
      </w:r>
    </w:p>
    <w:p>
      <w:pPr>
        <w:pStyle w:val="BodyText"/>
      </w:pPr>
      <w:r>
        <w:t xml:space="preserve">© 2025 Integral Social Services S.A.C. –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Peru Lima</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