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quotation-estimate"/>
    <w:p>
      <w:pPr>
        <w:pStyle w:val="Heading1"/>
      </w:pPr>
      <w:r>
        <w:t xml:space="preserve">Quotation Estimate</w:t>
      </w:r>
    </w:p>
    <w:p>
      <w:pPr>
        <w:pStyle w:val="FirstParagraph"/>
      </w:pPr>
      <w:r>
        <w:t xml:space="preserve">Professional Social Worker Services</w:t>
      </w:r>
    </w:p>
    <w:p>
      <w:pPr>
        <w:pStyle w:val="BodyText"/>
      </w:pPr>
      <w:r>
        <w:t xml:space="preserve">Qatar Doha — State of Qatar</w:t>
      </w:r>
    </w:p>
    <w:p>
      <w:pPr>
        <w:pStyle w:val="BodyText"/>
      </w:pPr>
      <w:r>
        <w:t xml:space="preserve">Reference No: QE-SW-QD-2025-0047</w:t>
      </w:r>
    </w:p>
    <w:bookmarkEnd w:id="20"/>
    <w:p>
      <w:pPr>
        <w:pStyle w:val="BodyText"/>
      </w:pPr>
      <w:r>
        <w:rPr>
          <w:bCs/>
          <w:b/>
        </w:rPr>
        <w:t xml:space="preserve">Prepared By:</w:t>
      </w:r>
      <w:r>
        <w:br/>
      </w:r>
      <w:r>
        <w:t xml:space="preserve">Gulf Human Resources &amp; Social Services LLC</w:t>
      </w:r>
      <w:r>
        <w:br/>
      </w:r>
      <w:r>
        <w:t xml:space="preserve">Office 12, Level 3, Doha Business Bay</w:t>
      </w:r>
      <w:r>
        <w:br/>
      </w:r>
      <w:r>
        <w:t xml:space="preserve">Doha, Qatar</w:t>
      </w:r>
      <w:r>
        <w:br/>
      </w:r>
      <w:r>
        <w:t xml:space="preserve">Tel: +974-4455-6677</w:t>
      </w:r>
      <w:r>
        <w:br/>
      </w:r>
      <w:r>
        <w:t xml:space="preserve">Email: quotations@gulfhsr.qa</w:t>
      </w:r>
    </w:p>
    <w:p>
      <w:pPr>
        <w:pStyle w:val="BodyText"/>
      </w:pPr>
      <w:r>
        <w:rPr>
          <w:bCs/>
          <w:b/>
        </w:rPr>
        <w:t xml:space="preserve">Prepared For:</w:t>
      </w:r>
      <w:r>
        <w:br/>
      </w:r>
      <w:r>
        <w:t xml:space="preserve">Client Name: _______________________</w:t>
      </w:r>
      <w:r>
        <w:br/>
      </w:r>
      <w:r>
        <w:t xml:space="preserve">Organization: _______________________</w:t>
      </w:r>
      <w:r>
        <w:br/>
      </w:r>
      <w:r>
        <w:t xml:space="preserve">Address: Doha, Qatar</w:t>
      </w:r>
      <w:r>
        <w:br/>
      </w:r>
      <w:r>
        <w:t xml:space="preserve">Contact: _______________________</w:t>
      </w:r>
      <w:r>
        <w:br/>
      </w:r>
      <w:r>
        <w:t xml:space="preserve">Date Issued: 15 June 2025</w:t>
      </w:r>
    </w:p>
    <w:bookmarkStart w:id="21" w:name="purpose-of-this-quotation-estimate"/>
    <w:p>
      <w:pPr>
        <w:pStyle w:val="Heading2"/>
      </w:pPr>
      <w:r>
        <w:t xml:space="preserve">1. Purpose of This Quotation Estimate</w:t>
      </w:r>
    </w:p>
    <w:p>
      <w:pPr>
        <w:pStyle w:val="FirstParagraph"/>
      </w:pPr>
      <w:r>
        <w:t xml:space="preserve">This Quotation Estimate has been prepared specifically to outline the comprehensive professional services of a qualified Social Worker to be deployed and utilized within the Qatar Doha metropolitan area. The purpose of this document is to provide the prospective client with a transparent, itemized breakdown of all costs, deliverables, and terms associated with engaging a licensed Social Worker for a defined period of service. All pricing and conditions referenced in this Quotation Estimate are valid for a period of thirty (30) calendar days from the date of issuance, after which rates may be subject to revision based on market conditions in Qatar Doha.</w:t>
      </w:r>
    </w:p>
    <w:bookmarkEnd w:id="21"/>
    <w:bookmarkStart w:id="22" w:name="X55e3dc9697a116c3a3ddbddd089daa8a5eeffad"/>
    <w:p>
      <w:pPr>
        <w:pStyle w:val="Heading2"/>
      </w:pPr>
      <w:r>
        <w:t xml:space="preserve">2. Scope of Services — Social Worker Engagement</w:t>
      </w:r>
    </w:p>
    <w:p>
      <w:pPr>
        <w:pStyle w:val="FirstParagraph"/>
      </w:pPr>
      <w:r>
        <w:t xml:space="preserve">The Social Worker proposed under this Quotation Estimate will be a fully licensed and registered professional holding a minimum of a Bachelor's degree in Social Work from an accredited institution, with at least five (5) years of documented experience in community-based social services, family counseling, child welfare, and corporate social responsibility programs. The Social Worker will operate in full compliance with the Qatar Labour Law (Law No. 14 of 2004) and all regulations issued by the Ministry of Social Development in Qatar Doha.</w:t>
      </w:r>
    </w:p>
    <w:p>
      <w:pPr>
        <w:pStyle w:val="BodyText"/>
      </w:pPr>
      <w:r>
        <w:t xml:space="preserve">The scope of services to be delivered by the Social Worker includes, but is not limited to:</w:t>
      </w:r>
    </w:p>
    <w:p>
      <w:pPr>
        <w:numPr>
          <w:ilvl w:val="0"/>
          <w:numId w:val="1001"/>
        </w:numPr>
        <w:pStyle w:val="Compact"/>
      </w:pPr>
      <w:r>
        <w:t xml:space="preserve">Conducting individual and group counseling sessions for employees, families, and community members in the Qatar Doha area.</w:t>
      </w:r>
    </w:p>
    <w:p>
      <w:pPr>
        <w:numPr>
          <w:ilvl w:val="0"/>
          <w:numId w:val="1001"/>
        </w:numPr>
        <w:pStyle w:val="Compact"/>
      </w:pPr>
      <w:r>
        <w:t xml:space="preserve">Developing and implementing social welfare programs, intervention plans, and support frameworks tailored to the client's organizational needs.</w:t>
      </w:r>
    </w:p>
    <w:p>
      <w:pPr>
        <w:numPr>
          <w:ilvl w:val="0"/>
          <w:numId w:val="1001"/>
        </w:numPr>
        <w:pStyle w:val="Compact"/>
      </w:pPr>
      <w:r>
        <w:t xml:space="preserve">Providing crisis intervention, case management, and follow-up support for vulnerable populations within the Qatar Doha jurisdiction.</w:t>
      </w:r>
    </w:p>
    <w:p>
      <w:pPr>
        <w:numPr>
          <w:ilvl w:val="0"/>
          <w:numId w:val="1001"/>
        </w:numPr>
        <w:pStyle w:val="Compact"/>
      </w:pPr>
      <w:r>
        <w:t xml:space="preserve">Coordinating with government bodies, NGOs, and community organizations in Qatar Doha to ensure seamless service delivery.</w:t>
      </w:r>
    </w:p>
    <w:p>
      <w:pPr>
        <w:numPr>
          <w:ilvl w:val="0"/>
          <w:numId w:val="1001"/>
        </w:numPr>
        <w:pStyle w:val="Compact"/>
      </w:pPr>
      <w:r>
        <w:t xml:space="preserve">Preparing monthly and quarterly progress reports detailing caseload management, outcomes, and recommendations.</w:t>
      </w:r>
    </w:p>
    <w:p>
      <w:pPr>
        <w:numPr>
          <w:ilvl w:val="0"/>
          <w:numId w:val="1001"/>
        </w:numPr>
        <w:pStyle w:val="Compact"/>
      </w:pPr>
      <w:r>
        <w:t xml:space="preserve">Delivering awareness workshops and training sessions on mental health, family dynamics, and social inclusion for up to 200 participants per quarter.</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(QAR)</w:t>
            </w:r>
          </w:p>
        </w:tc>
        <w:tc>
          <w:tcPr/>
          <w:p>
            <w:pPr>
              <w:pStyle w:val="Compact"/>
              <w:jc w:val="left"/>
            </w:pPr>
            <w:r>
              <w:t xml:space="preserve">Amount (QAR)</w:t>
            </w:r>
          </w:p>
        </w:tc>
      </w:tr>
      <w:tr>
        <w:tc>
          <w:tcPr/>
          <w:p>
            <w:pPr>
              <w:pStyle w:val="Compact"/>
              <w:jc w:val="left"/>
            </w:pPr>
            <w:r>
              <w:t xml:space="preserve">01</w:t>
            </w:r>
          </w:p>
        </w:tc>
        <w:tc>
          <w:tcPr/>
          <w:p>
            <w:pPr>
              <w:pStyle w:val="Compact"/>
              <w:jc w:val="left"/>
            </w:pPr>
            <w:r>
              <w:t xml:space="preserve">Monthly professional fee for the Social Worker (full-time, 40 hrs/week)</w:t>
            </w:r>
          </w:p>
        </w:tc>
        <w:tc>
          <w:tcPr/>
          <w:p>
            <w:pPr>
              <w:pStyle w:val="Compact"/>
              <w:jc w:val="left"/>
            </w:pPr>
            <w:r>
              <w:t xml:space="preserve">12 months</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02</w:t>
            </w:r>
          </w:p>
        </w:tc>
        <w:tc>
          <w:tcPr/>
          <w:p>
            <w:pPr>
              <w:pStyle w:val="Compact"/>
              <w:jc w:val="left"/>
            </w:pPr>
            <w:r>
              <w:t xml:space="preserve">Qatar Doha work permit, residence visa, and medical fitness processing</w:t>
            </w:r>
          </w:p>
        </w:tc>
        <w:tc>
          <w:tcPr/>
          <w:p>
            <w:pPr>
              <w:pStyle w:val="Compact"/>
              <w:jc w:val="left"/>
            </w:pPr>
            <w:r>
              <w:t xml:space="preserve">One-time</w:t>
            </w:r>
          </w:p>
        </w:tc>
        <w:tc>
          <w:tcPr/>
          <w:p>
            <w:pPr>
              <w:pStyle w:val="Compact"/>
              <w:jc w:val="left"/>
            </w:pPr>
            <w:r>
              <w:t xml:space="preserve">4,200</w:t>
            </w:r>
          </w:p>
        </w:tc>
        <w:tc>
          <w:tcPr/>
          <w:p>
            <w:pPr>
              <w:pStyle w:val="Compact"/>
              <w:jc w:val="left"/>
            </w:pPr>
            <w:r>
              <w:t xml:space="preserve">4,200</w:t>
            </w:r>
          </w:p>
        </w:tc>
      </w:tr>
      <w:tr>
        <w:tc>
          <w:tcPr/>
          <w:p>
            <w:pPr>
              <w:pStyle w:val="Compact"/>
              <w:jc w:val="left"/>
            </w:pPr>
            <w:r>
              <w:t xml:space="preserve">03</w:t>
            </w:r>
          </w:p>
        </w:tc>
        <w:tc>
          <w:tcPr/>
          <w:p>
            <w:pPr>
              <w:pStyle w:val="Compact"/>
              <w:jc w:val="left"/>
            </w:pPr>
            <w:r>
              <w:t xml:space="preserve">Accommodation allowance (1-bedroom apartment, Doha area)</w:t>
            </w:r>
          </w:p>
        </w:tc>
        <w:tc>
          <w:tcPr/>
          <w:p>
            <w:pPr>
              <w:pStyle w:val="Compact"/>
              <w:jc w:val="left"/>
            </w:pPr>
            <w:r>
              <w:t xml:space="preserve">12 months</w:t>
            </w:r>
          </w:p>
        </w:tc>
        <w:tc>
          <w:tcPr/>
          <w:p>
            <w:pPr>
              <w:pStyle w:val="Compact"/>
              <w:jc w:val="left"/>
            </w:pPr>
            <w:r>
              <w:t xml:space="preserve">3,500</w:t>
            </w:r>
          </w:p>
        </w:tc>
        <w:tc>
          <w:tcPr/>
          <w:p>
            <w:pPr>
              <w:pStyle w:val="Compact"/>
              <w:jc w:val="left"/>
            </w:pPr>
            <w:r>
              <w:t xml:space="preserve">42,000</w:t>
            </w:r>
          </w:p>
        </w:tc>
      </w:tr>
      <w:tr>
        <w:tc>
          <w:tcPr/>
          <w:p>
            <w:pPr>
              <w:pStyle w:val="Compact"/>
              <w:jc w:val="left"/>
            </w:pPr>
            <w:r>
              <w:t xml:space="preserve">04</w:t>
            </w:r>
          </w:p>
        </w:tc>
        <w:tc>
          <w:tcPr/>
          <w:p>
            <w:pPr>
              <w:pStyle w:val="Compact"/>
              <w:jc w:val="left"/>
            </w:pPr>
            <w:r>
              <w:t xml:space="preserve">Transportation and local travel within Qatar Doha</w:t>
            </w:r>
          </w:p>
        </w:tc>
        <w:tc>
          <w:tcPr/>
          <w:p>
            <w:pPr>
              <w:pStyle w:val="Compact"/>
              <w:jc w:val="left"/>
            </w:pPr>
            <w:r>
              <w:t xml:space="preserve">12 months</w:t>
            </w:r>
          </w:p>
        </w:tc>
        <w:tc>
          <w:tcPr/>
          <w:p>
            <w:pPr>
              <w:pStyle w:val="Compact"/>
              <w:jc w:val="left"/>
            </w:pPr>
            <w:r>
              <w:t xml:space="preserve">1,200</w:t>
            </w:r>
          </w:p>
        </w:tc>
        <w:tc>
          <w:tcPr/>
          <w:p>
            <w:pPr>
              <w:pStyle w:val="Compact"/>
              <w:jc w:val="left"/>
            </w:pPr>
            <w:r>
              <w:t xml:space="preserve">14,400</w:t>
            </w:r>
          </w:p>
        </w:tc>
      </w:tr>
      <w:tr>
        <w:tc>
          <w:tcPr/>
          <w:p>
            <w:pPr>
              <w:pStyle w:val="Compact"/>
              <w:jc w:val="left"/>
            </w:pPr>
            <w:r>
              <w:t xml:space="preserve">05</w:t>
            </w:r>
          </w:p>
        </w:tc>
        <w:tc>
          <w:tcPr/>
          <w:p>
            <w:pPr>
              <w:pStyle w:val="Compact"/>
              <w:jc w:val="left"/>
            </w:pPr>
            <w:r>
              <w:t xml:space="preserve">Professional liability insurance and occupational coverage</w:t>
            </w:r>
          </w:p>
        </w:tc>
        <w:tc>
          <w:tcPr/>
          <w:p>
            <w:pPr>
              <w:pStyle w:val="Compact"/>
              <w:jc w:val="left"/>
            </w:pPr>
            <w:r>
              <w:t xml:space="preserve">12 months</w:t>
            </w:r>
          </w:p>
        </w:tc>
        <w:tc>
          <w:tcPr/>
          <w:p>
            <w:pPr>
              <w:pStyle w:val="Compact"/>
              <w:jc w:val="left"/>
            </w:pPr>
            <w:r>
              <w:t xml:space="preserve">3,800</w:t>
            </w:r>
          </w:p>
        </w:tc>
        <w:tc>
          <w:tcPr/>
          <w:p>
            <w:pPr>
              <w:pStyle w:val="Compact"/>
              <w:jc w:val="left"/>
            </w:pPr>
            <w:r>
              <w:t xml:space="preserve">3,800</w:t>
            </w:r>
          </w:p>
        </w:tc>
      </w:tr>
      <w:tr>
        <w:tc>
          <w:tcPr/>
          <w:p>
            <w:pPr>
              <w:pStyle w:val="Compact"/>
              <w:jc w:val="left"/>
            </w:pPr>
            <w:r>
              <w:t xml:space="preserve">06</w:t>
            </w:r>
          </w:p>
        </w:tc>
        <w:tc>
          <w:tcPr/>
          <w:p>
            <w:pPr>
              <w:pStyle w:val="Compact"/>
              <w:jc w:val="left"/>
            </w:pPr>
            <w:r>
              <w:t xml:space="preserve">Workshop and training material preparation (4 sessions/year)</w:t>
            </w:r>
          </w:p>
        </w:tc>
        <w:tc>
          <w:tcPr/>
          <w:p>
            <w:pPr>
              <w:pStyle w:val="Compact"/>
              <w:jc w:val="left"/>
            </w:pPr>
            <w:r>
              <w:t xml:space="preserve">12 months</w:t>
            </w:r>
          </w:p>
        </w:tc>
        <w:tc>
          <w:tcPr/>
          <w:p>
            <w:pPr>
              <w:pStyle w:val="Compact"/>
              <w:jc w:val="left"/>
            </w:pPr>
            <w:r>
              <w:t xml:space="preserve">2,500</w:t>
            </w:r>
          </w:p>
        </w:tc>
        <w:tc>
          <w:tcPr/>
          <w:p>
            <w:pPr>
              <w:pStyle w:val="Compact"/>
              <w:jc w:val="left"/>
            </w:pPr>
            <w:r>
              <w:t xml:space="preserve">10,000</w:t>
            </w:r>
          </w:p>
        </w:tc>
      </w:tr>
      <w:tr>
        <w:tc>
          <w:tcPr/>
          <w:p>
            <w:pPr>
              <w:pStyle w:val="Compact"/>
              <w:jc w:val="left"/>
            </w:pPr>
            <w:r>
              <w:t xml:space="preserve">07</w:t>
            </w:r>
          </w:p>
        </w:tc>
        <w:tc>
          <w:tcPr/>
          <w:p>
            <w:pPr>
              <w:pStyle w:val="Compact"/>
              <w:jc w:val="left"/>
            </w:pPr>
            <w:r>
              <w:t xml:space="preserve">Supervisory oversight and quality assurance by senior social services manager</w:t>
            </w:r>
          </w:p>
        </w:tc>
        <w:tc>
          <w:tcPr/>
          <w:p>
            <w:pPr>
              <w:pStyle w:val="Compact"/>
              <w:jc w:val="left"/>
            </w:pPr>
            <w:r>
              <w:t xml:space="preserve">12 months</w:t>
            </w:r>
          </w:p>
        </w:tc>
        <w:tc>
          <w:tcPr/>
          <w:p>
            <w:pPr>
              <w:pStyle w:val="Compact"/>
              <w:jc w:val="left"/>
            </w:pPr>
            <w:r>
              <w:t xml:space="preserve">1,500</w:t>
            </w:r>
          </w:p>
        </w:tc>
        <w:tc>
          <w:tcPr/>
          <w:p>
            <w:pPr>
              <w:pStyle w:val="Compact"/>
              <w:jc w:val="left"/>
            </w:pPr>
            <w:r>
              <w:t xml:space="preserve">18,000</w:t>
            </w:r>
          </w:p>
        </w:tc>
      </w:tr>
      <w:tr>
        <w:tc>
          <w:tcPr/>
          <w:p>
            <w:pPr>
              <w:pStyle w:val="Compact"/>
              <w:jc w:val="left"/>
            </w:pPr>
            <w:r>
              <w:t xml:space="preserve">08</w:t>
            </w:r>
          </w:p>
        </w:tc>
        <w:tc>
          <w:tcPr/>
          <w:p>
            <w:pPr>
              <w:pStyle w:val="Compact"/>
              <w:jc w:val="left"/>
            </w:pPr>
            <w:r>
              <w:t xml:space="preserve">Administrative support, reporting, and compliance documentation</w:t>
            </w:r>
          </w:p>
        </w:tc>
        <w:tc>
          <w:tcPr/>
          <w:p>
            <w:pPr>
              <w:pStyle w:val="Compact"/>
              <w:jc w:val="left"/>
            </w:pPr>
            <w:r>
              <w:t xml:space="preserve">12 months</w:t>
            </w:r>
          </w:p>
        </w:tc>
        <w:tc>
          <w:tcPr/>
          <w:p>
            <w:pPr>
              <w:pStyle w:val="Compact"/>
              <w:jc w:val="left"/>
            </w:pPr>
            <w:r>
              <w:t xml:space="preserve">800</w:t>
            </w:r>
          </w:p>
        </w:tc>
        <w:tc>
          <w:tcPr/>
          <w:p>
            <w:pPr>
              <w:pStyle w:val="Compact"/>
              <w:jc w:val="left"/>
            </w:pPr>
            <w:r>
              <w:t xml:space="preserve">9,600</w:t>
            </w:r>
          </w:p>
        </w:tc>
      </w:tr>
      <w:tr>
        <w:tc>
          <w:tcPr>
            <w:gridSpan w:val="4"/>
          </w:tcPr>
          <w:p>
            <w:pPr>
              <w:pStyle w:val="Compact"/>
              <w:jc w:val="left"/>
            </w:pPr>
            <w:r>
              <w:t xml:space="preserve">TOTAL ESTIMATED COST (QAR)</w:t>
            </w:r>
          </w:p>
        </w:tc>
        <w:tc>
          <w:tcPr/>
          <w:p>
            <w:pPr>
              <w:pStyle w:val="Compact"/>
              <w:jc w:val="left"/>
            </w:pPr>
            <w:r>
              <w:t xml:space="preserve">324,000</w:t>
            </w:r>
          </w:p>
        </w:tc>
      </w:tr>
      <w:tr>
        <w:tc>
          <w:tcPr>
            <w:gridSpan w:val="4"/>
          </w:tcPr>
          <w:p>
            <w:pPr>
              <w:pStyle w:val="Compact"/>
              <w:jc w:val="left"/>
            </w:pPr>
            <w:r>
              <w:t xml:space="preserve">TOTAL ESTIMATED COST (USD, approx. at 3.64 QAR/USD)</w:t>
            </w:r>
          </w:p>
        </w:tc>
        <w:tc>
          <w:tcPr/>
          <w:p>
            <w:pPr>
              <w:pStyle w:val="Compact"/>
              <w:jc w:val="left"/>
            </w:pPr>
            <w:r>
              <w:t xml:space="preserve">89,011</w:t>
            </w:r>
          </w:p>
        </w:tc>
      </w:tr>
    </w:tbl>
    <w:bookmarkEnd w:id="23"/>
    <w:bookmarkStart w:id="24" w:name="terms-and-conditions"/>
    <w:p>
      <w:pPr>
        <w:pStyle w:val="Heading2"/>
      </w:pPr>
      <w:r>
        <w:t xml:space="preserve">4. Terms and Conditions</w:t>
      </w:r>
    </w:p>
    <w:p>
      <w:pPr>
        <w:pStyle w:val="FirstParagraph"/>
      </w:pPr>
      <w:r>
        <w:t xml:space="preserve">The following terms govern this Quotation Estimate for the Social Worker engagement in Qatar Doha:</w:t>
      </w:r>
    </w:p>
    <w:p>
      <w:pPr>
        <w:numPr>
          <w:ilvl w:val="0"/>
          <w:numId w:val="1002"/>
        </w:numPr>
        <w:pStyle w:val="Compact"/>
      </w:pPr>
      <w:r>
        <w:t xml:space="preserve">This Quotation Estimate is non-binding until formally accepted in writing by the client and countersigned by both parties.</w:t>
      </w:r>
    </w:p>
    <w:p>
      <w:pPr>
        <w:numPr>
          <w:ilvl w:val="0"/>
          <w:numId w:val="1002"/>
        </w:numPr>
        <w:pStyle w:val="Compact"/>
      </w:pPr>
      <w:r>
        <w:t xml:space="preserve">Payment terms: 50% advance upon contract signing, with the remaining 50% payable in two equal quarterly installments.</w:t>
      </w:r>
    </w:p>
    <w:p>
      <w:pPr>
        <w:numPr>
          <w:ilvl w:val="0"/>
          <w:numId w:val="1002"/>
        </w:numPr>
        <w:pStyle w:val="Compact"/>
      </w:pPr>
      <w:r>
        <w:t xml:space="preserve">All services will be rendered in accordance with the ethical code of practice for Social Workers as recognized by the Qatar Doha professional regulatory bodies.</w:t>
      </w:r>
    </w:p>
    <w:p>
      <w:pPr>
        <w:numPr>
          <w:ilvl w:val="0"/>
          <w:numId w:val="1002"/>
        </w:numPr>
        <w:pStyle w:val="Compact"/>
      </w:pPr>
      <w:r>
        <w:t xml:space="preserve">The Social Worker shall maintain strict confidentiality of all client records, case files, and personal information in compliance with Qatar's data protection regulations.</w:t>
      </w:r>
    </w:p>
    <w:p>
      <w:pPr>
        <w:numPr>
          <w:ilvl w:val="0"/>
          <w:numId w:val="1002"/>
        </w:numPr>
        <w:pStyle w:val="Compact"/>
      </w:pPr>
      <w:r>
        <w:t xml:space="preserve">Either party may terminate the engagement with a written notice of sixty (60) days. In such an event, a pro-rata adjustment to the Quotation Estimate amounts will be applied.</w:t>
      </w:r>
    </w:p>
    <w:p>
      <w:pPr>
        <w:numPr>
          <w:ilvl w:val="0"/>
          <w:numId w:val="1002"/>
        </w:numPr>
        <w:pStyle w:val="Compact"/>
      </w:pPr>
      <w:r>
        <w:t xml:space="preserve">Any additional services beyond the scope defined herein will be subject to a supplementary Quotation Estimate issued separately.</w:t>
      </w:r>
    </w:p>
    <w:p>
      <w:pPr>
        <w:numPr>
          <w:ilvl w:val="0"/>
          <w:numId w:val="1002"/>
        </w:numPr>
        <w:pStyle w:val="Compact"/>
      </w:pPr>
      <w:r>
        <w:t xml:space="preserve">All disputes arising from this engagement shall be resolved through arbitration in Doha, Qatar, in accordance with the Qatar Doha arbitration rules.</w:t>
      </w:r>
    </w:p>
    <w:bookmarkEnd w:id="24"/>
    <w:bookmarkStart w:id="25" w:name="validity-and-acceptance"/>
    <w:p>
      <w:pPr>
        <w:pStyle w:val="Heading2"/>
      </w:pPr>
      <w:r>
        <w:t xml:space="preserve">5. Validity and Acceptance</w:t>
      </w:r>
    </w:p>
    <w:p>
      <w:pPr>
        <w:pStyle w:val="FirstParagraph"/>
      </w:pPr>
      <w:r>
        <w:t xml:space="preserve">This Quotation Estimate remains valid for thirty (30) days from the date of issue. To accept the terms outlined herein, the client is requested to sign and return a copy of this document to Gulf Human Resources &amp; Social Services LLC within the validity period. Upon acceptance, a formal Service Level Agreement (SLA) will be drafted to further define performance metrics, reporting cadences, and escalation protocols for the Social Worker's engagement in Qatar Doha.</w:t>
      </w:r>
    </w:p>
    <w:p>
      <w:pPr>
        <w:pStyle w:val="BodyText"/>
      </w:pPr>
      <w:r>
        <w:rPr>
          <w:bCs/>
          <w:b/>
        </w:rPr>
        <w:t xml:space="preserve">Important Notes:</w:t>
      </w:r>
      <w:r>
        <w:t xml:space="preserve"> </w:t>
      </w:r>
      <w:r>
        <w:t xml:space="preserve">All amounts stated in this Quotation Estimate are in Qatari Riyals (QAR) unless otherwise specified. Prices are exclusive of any applicable Value Added Tax (VAT) at the prevailing rate in Qatar Doha. The Social Worker's professional qualifications, references, and license verification documents are available upon request and will be provided prior to the commencement of services.</w:t>
      </w:r>
    </w:p>
    <w:p>
      <w:pPr>
        <w:pStyle w:val="BodyText"/>
      </w:pPr>
      <w:r>
        <w:rPr>
          <w:bCs/>
          <w:b/>
        </w:rPr>
        <w:t xml:space="preserve">For Gulf Human Resources &amp; Social Services LLC</w:t>
      </w:r>
      <w:r>
        <w:br/>
      </w:r>
      <w:r>
        <w:t xml:space="preserve">Authorized Signatory</w:t>
      </w:r>
      <w:r>
        <w:br/>
      </w:r>
      <w:r>
        <w:t xml:space="preserve">Name: _______________________</w:t>
      </w:r>
      <w:r>
        <w:br/>
      </w:r>
      <w:r>
        <w:t xml:space="preserve">Date: _______________________</w:t>
      </w:r>
    </w:p>
    <w:p>
      <w:pPr>
        <w:pStyle w:val="BodyText"/>
      </w:pPr>
      <w:r>
        <w:rPr>
          <w:bCs/>
          <w:b/>
        </w:rPr>
        <w:t xml:space="preserve">For the Client</w:t>
      </w:r>
      <w:r>
        <w:br/>
      </w:r>
      <w:r>
        <w:t xml:space="preserve">Authorized Signatory</w:t>
      </w:r>
      <w:r>
        <w:br/>
      </w:r>
      <w:r>
        <w:t xml:space="preserve">Name: _______________________</w:t>
      </w:r>
      <w:r>
        <w:br/>
      </w:r>
      <w:r>
        <w:t xml:space="preserve">Date: _______________________</w:t>
      </w:r>
    </w:p>
    <w:p>
      <w:pPr>
        <w:pStyle w:val="BodyText"/>
      </w:pPr>
      <w:r>
        <w:t xml:space="preserve">Gulf Human Resources &amp; Social Services LLC — Doha, Qatar — CR: 123456 — TRN: 000000000000000</w:t>
      </w:r>
    </w:p>
    <w:p>
      <w:pPr>
        <w:pStyle w:val="BodyText"/>
      </w:pPr>
      <w:r>
        <w:t xml:space="preserve">This Quotation Estimate is the property of Gulf Human Resources &amp; Social Services LLC. Unauthorized reproduction or distribution is prohibited.</w:t>
      </w:r>
    </w:p>
    <w:p>
      <w:pPr>
        <w:pStyle w:val="BodyText"/>
      </w:pPr>
      <w:r>
        <w:t xml:space="preserve">Document generated for Social Worker service deployment in Qatar Doha. Ref: QE-SW-QD-2025-0047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Qatar Doha</dc:title>
  <dc:creator/>
  <dc:language>en</dc:language>
  <cp:keywords/>
  <dcterms:created xsi:type="dcterms:W3CDTF">2026-10-10T04:02:52Z</dcterms:created>
  <dcterms:modified xsi:type="dcterms:W3CDTF">2026-10-10T04:02:52Z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