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Professional Social Worker Services</w:t>
      </w:r>
    </w:p>
    <w:p>
      <w:pPr>
        <w:pStyle w:val="BodyText"/>
      </w:pPr>
      <w:r>
        <w:t xml:space="preserve">Saudi Arabia Jeddah | Kingdom of Saudi Arabia</w:t>
      </w:r>
    </w:p>
    <w:p>
      <w:pPr>
        <w:pStyle w:val="BodyText"/>
      </w:pPr>
      <w:r>
        <w:t xml:space="preserve">Quotation No: QTE-JED-2025-0487</w:t>
      </w:r>
    </w:p>
    <w:p>
      <w:pPr>
        <w:pStyle w:val="BodyText"/>
      </w:pPr>
      <w:r>
        <w:t xml:space="preserve">Date of Issue: 15 June 2025</w:t>
      </w:r>
    </w:p>
    <w:p>
      <w:pPr>
        <w:pStyle w:val="BodyText"/>
      </w:pPr>
      <w:r>
        <w:t xml:space="preserve">Valid Until: 15 July 2025</w:t>
      </w:r>
    </w:p>
    <w:bookmarkEnd w:id="20"/>
    <w:bookmarkStart w:id="21" w:name="prepared-by-service-provider"/>
    <w:p>
      <w:pPr>
        <w:pStyle w:val="Heading3"/>
      </w:pPr>
      <w:r>
        <w:t xml:space="preserve">Prepared By (Service Provider)</w:t>
      </w:r>
    </w:p>
    <w:p>
      <w:pPr>
        <w:pStyle w:val="FirstParagraph"/>
      </w:pPr>
      <w:r>
        <w:rPr>
          <w:bCs/>
          <w:b/>
        </w:rPr>
        <w:t xml:space="preserve">Al-Madina Social Services &amp; Community Care LLC</w:t>
      </w:r>
    </w:p>
    <w:p>
      <w:pPr>
        <w:pStyle w:val="BodyText"/>
      </w:pPr>
      <w:r>
        <w:t xml:space="preserve">Address: King Fahd Road, Al-Shati District, Jeddah 23412, Saudi Arabia</w:t>
      </w:r>
    </w:p>
    <w:p>
      <w:pPr>
        <w:pStyle w:val="BodyText"/>
      </w:pPr>
      <w:r>
        <w:t xml:space="preserve">CR No: 1010XXXXXX</w:t>
      </w:r>
    </w:p>
    <w:p>
      <w:pPr>
        <w:pStyle w:val="BodyText"/>
      </w:pPr>
      <w:r>
        <w:t xml:space="preserve">VAT No: 3101XXXXXX-XXXXX-XXXX</w:t>
      </w:r>
    </w:p>
    <w:p>
      <w:pPr>
        <w:pStyle w:val="BodyText"/>
      </w:pPr>
      <w:r>
        <w:t xml:space="preserve">Phone: +966 12 XXX XXXX</w:t>
      </w:r>
    </w:p>
    <w:p>
      <w:pPr>
        <w:pStyle w:val="BodyText"/>
      </w:pPr>
      <w:r>
        <w:t xml:space="preserve">Email: info@almadinassc.sa</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___________________________</w:t>
      </w:r>
    </w:p>
    <w:p>
      <w:pPr>
        <w:pStyle w:val="BodyText"/>
      </w:pPr>
      <w:r>
        <w:rPr>
          <w:bCs/>
          <w:b/>
        </w:rPr>
        <w:t xml:space="preserve">Organization:</w:t>
      </w:r>
      <w:r>
        <w:t xml:space="preserve"> </w:t>
      </w:r>
      <w:r>
        <w:t xml:space="preserve">___________________________</w:t>
      </w:r>
    </w:p>
    <w:p>
      <w:pPr>
        <w:pStyle w:val="BodyText"/>
      </w:pPr>
      <w:r>
        <w:rPr>
          <w:bCs/>
          <w:b/>
        </w:rPr>
        <w:t xml:space="preserve">Address:</w:t>
      </w:r>
      <w:r>
        <w:t xml:space="preserve"> </w:t>
      </w:r>
      <w:r>
        <w:t xml:space="preserve">Jeddah, Saudi Arabia</w:t>
      </w:r>
    </w:p>
    <w:p>
      <w:pPr>
        <w:pStyle w:val="BodyText"/>
      </w:pPr>
      <w:r>
        <w:rPr>
          <w:bCs/>
          <w:b/>
        </w:rPr>
        <w:t xml:space="preserve">Contact Person:</w:t>
      </w:r>
      <w:r>
        <w:t xml:space="preserve"> </w:t>
      </w:r>
      <w:r>
        <w:t xml:space="preserve">___________________________</w:t>
      </w:r>
    </w:p>
    <w:p>
      <w:pPr>
        <w:pStyle w:val="BodyText"/>
      </w:pPr>
      <w:r>
        <w:rPr>
          <w:bCs/>
          <w:b/>
        </w:rPr>
        <w:t xml:space="preserve">Phone:</w:t>
      </w:r>
      <w:r>
        <w:t xml:space="preserve"> </w:t>
      </w:r>
      <w:r>
        <w:t xml:space="preserve">___________________________</w:t>
      </w:r>
    </w:p>
    <w:p>
      <w:pPr>
        <w:pStyle w:val="BodyText"/>
      </w:pPr>
      <w:r>
        <w:rPr>
          <w:bCs/>
          <w:b/>
        </w:rPr>
        <w:t xml:space="preserve">Email:</w:t>
      </w:r>
      <w:r>
        <w:t xml:space="preserve"> </w:t>
      </w:r>
      <w:r>
        <w:t xml:space="preserve">___________________________</w:t>
      </w:r>
    </w:p>
    <w:bookmarkEnd w:id="22"/>
    <w:p>
      <w:pPr>
        <w:pStyle w:val="BodyText"/>
      </w:pPr>
      <w:r>
        <w:t xml:space="preserve">1. Purpose of This Quotation Estimate</w:t>
      </w:r>
    </w:p>
    <w:p>
      <w:pPr>
        <w:pStyle w:val="BodyText"/>
      </w:pPr>
      <w:r>
        <w:t xml:space="preserve">This Quotation Estimate is formally issued by Al-Madina Social Services &amp; Community Care LLC to provide a comprehensive and transparent breakdown of costs associated with the engagement of a qualified Social Worker for professional services to be delivered within the city of Jeddah, Saudi Arabia. This document serves as a binding financial proposal and outlines the scope, duration, deliverables, and associated fees for the Social Worker engagement. All pricing in this Quotation Estimate is presented in Saudi Riyals (SAR) and is subject to the terms and conditions specified herein.</w:t>
      </w:r>
    </w:p>
    <w:p>
      <w:pPr>
        <w:pStyle w:val="BodyText"/>
      </w:pPr>
      <w:r>
        <w:t xml:space="preserve">2. Scope of Services – Social Worker Engagement</w:t>
      </w:r>
    </w:p>
    <w:p>
      <w:pPr>
        <w:pStyle w:val="BodyText"/>
      </w:pPr>
      <w:r>
        <w:t xml:space="preserve">The Social Worker to be deployed under this Quotation Estimate will operate in full compliance with the regulations set forth by the Ministry of Human Resources and Social Development (MHRSD) of Saudi Arabia and the Social Development Authority (SDA). The scope of services includes, but is not limited to, the following:</w:t>
      </w:r>
    </w:p>
    <w:p>
      <w:pPr>
        <w:numPr>
          <w:ilvl w:val="0"/>
          <w:numId w:val="1001"/>
        </w:numPr>
        <w:pStyle w:val="Compact"/>
      </w:pPr>
      <w:r>
        <w:rPr>
          <w:bCs/>
          <w:b/>
        </w:rPr>
        <w:t xml:space="preserve">Community Assessment &amp; Needs Analysis:</w:t>
      </w:r>
      <w:r>
        <w:t xml:space="preserve"> </w:t>
      </w:r>
      <w:r>
        <w:t xml:space="preserve">Conducting thorough social assessments of families, individuals, and community groups in the Jeddah metropolitan area to identify vulnerabilities, resource gaps, and intervention requirements.</w:t>
      </w:r>
    </w:p>
    <w:p>
      <w:pPr>
        <w:numPr>
          <w:ilvl w:val="0"/>
          <w:numId w:val="1001"/>
        </w:numPr>
        <w:pStyle w:val="Compact"/>
      </w:pPr>
      <w:r>
        <w:rPr>
          <w:bCs/>
          <w:b/>
        </w:rPr>
        <w:t xml:space="preserve">Counseling &amp; Case Management:</w:t>
      </w:r>
      <w:r>
        <w:t xml:space="preserve"> </w:t>
      </w:r>
      <w:r>
        <w:t xml:space="preserve">Providing one-on-one and group counseling sessions, managing active caseloads, and developing individualized care plans for clients in need of psychosocial support.</w:t>
      </w:r>
    </w:p>
    <w:p>
      <w:pPr>
        <w:numPr>
          <w:ilvl w:val="0"/>
          <w:numId w:val="1001"/>
        </w:numPr>
        <w:pStyle w:val="Compact"/>
      </w:pPr>
      <w:r>
        <w:rPr>
          <w:bCs/>
          <w:b/>
        </w:rPr>
        <w:t xml:space="preserve">Family &amp; Child Welfare Services:</w:t>
      </w:r>
      <w:r>
        <w:t xml:space="preserve"> </w:t>
      </w:r>
      <w:r>
        <w:t xml:space="preserve">Monitoring family dynamics, ensuring child protection standards are met, and coordinating with relevant Saudi government agencies in Jeddah for at-risk families.</w:t>
      </w:r>
    </w:p>
    <w:p>
      <w:pPr>
        <w:numPr>
          <w:ilvl w:val="0"/>
          <w:numId w:val="1001"/>
        </w:numPr>
        <w:pStyle w:val="Compact"/>
      </w:pPr>
      <w:r>
        <w:rPr>
          <w:bCs/>
          <w:b/>
        </w:rPr>
        <w:t xml:space="preserve">Referral &amp; Coordination:</w:t>
      </w:r>
      <w:r>
        <w:t xml:space="preserve"> </w:t>
      </w:r>
      <w:r>
        <w:t xml:space="preserve">Facilitating referrals to healthcare providers, educational institutions, legal aid services, and other social support networks available in Saudi Arabia Jeddah.</w:t>
      </w:r>
    </w:p>
    <w:p>
      <w:pPr>
        <w:numPr>
          <w:ilvl w:val="0"/>
          <w:numId w:val="1001"/>
        </w:numPr>
        <w:pStyle w:val="Compact"/>
      </w:pPr>
      <w:r>
        <w:rPr>
          <w:bCs/>
          <w:b/>
        </w:rPr>
        <w:t xml:space="preserve">Program Development &amp; Implementation:</w:t>
      </w:r>
      <w:r>
        <w:t xml:space="preserve"> </w:t>
      </w:r>
      <w:r>
        <w:t xml:space="preserve">Designing, executing, and evaluating community-based social programs aligned with the Vision 2030 social development objectives.</w:t>
      </w:r>
    </w:p>
    <w:p>
      <w:pPr>
        <w:numPr>
          <w:ilvl w:val="0"/>
          <w:numId w:val="1001"/>
        </w:numPr>
        <w:pStyle w:val="Compact"/>
      </w:pPr>
      <w:r>
        <w:rPr>
          <w:bCs/>
          <w:b/>
        </w:rPr>
        <w:t xml:space="preserve">Documentation &amp; Reporting:</w:t>
      </w:r>
      <w:r>
        <w:t xml:space="preserve"> </w:t>
      </w:r>
      <w:r>
        <w:t xml:space="preserve">Preparing weekly and monthly progress reports, maintaining confidential client records, and submitting compliance reports to the sponsoring organization and relevant Saudi authorities.</w:t>
      </w:r>
    </w:p>
    <w:p>
      <w:pPr>
        <w:numPr>
          <w:ilvl w:val="0"/>
          <w:numId w:val="1001"/>
        </w:numPr>
        <w:pStyle w:val="Compact"/>
      </w:pPr>
      <w:r>
        <w:rPr>
          <w:bCs/>
          <w:b/>
        </w:rPr>
        <w:t xml:space="preserve">Crisis Intervention:</w:t>
      </w:r>
      <w:r>
        <w:t xml:space="preserve"> </w:t>
      </w:r>
      <w:r>
        <w:t xml:space="preserve">Responding to acute social emergencies, domestic incidents, and urgent welfare concerns within the Jeddah service area.</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Social Worker – Monthly Professional Fee (Full-time, 40 hrs/week)</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Field Supervision &amp; Quality Assurance (Supervising Social Worker, 8 hrs/week)</w:t>
            </w:r>
          </w:p>
        </w:tc>
        <w:tc>
          <w:tcPr/>
          <w:p>
            <w:pPr>
              <w:pStyle w:val="Compact"/>
              <w:jc w:val="left"/>
            </w:pPr>
            <w:r>
              <w:t xml:space="preserve">12</w:t>
            </w:r>
          </w:p>
        </w:tc>
        <w:tc>
          <w:tcPr/>
          <w:p>
            <w:pPr>
              <w:pStyle w:val="Compact"/>
              <w:jc w:val="left"/>
            </w:pPr>
            <w:r>
              <w:t xml:space="preserve">6,200</w:t>
            </w:r>
          </w:p>
        </w:tc>
        <w:tc>
          <w:tcPr/>
          <w:p>
            <w:pPr>
              <w:pStyle w:val="Compact"/>
              <w:jc w:val="left"/>
            </w:pPr>
            <w:r>
              <w:t xml:space="preserve">74,400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Community Outreach Program Development &amp; Implementation</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Quarterly</w:t>
            </w:r>
          </w:p>
        </w:tc>
      </w:tr>
      <w:tr>
        <w:tc>
          <w:tcPr/>
          <w:p>
            <w:pPr>
              <w:pStyle w:val="Compact"/>
              <w:jc w:val="left"/>
            </w:pPr>
            <w:r>
              <w:t xml:space="preserve">4</w:t>
            </w:r>
          </w:p>
        </w:tc>
        <w:tc>
          <w:tcPr/>
          <w:p>
            <w:pPr>
              <w:pStyle w:val="Compact"/>
              <w:jc w:val="left"/>
            </w:pPr>
            <w:r>
              <w:t xml:space="preserve">Client Assessment Tools, Software Licenses &amp; Case Management System</w:t>
            </w:r>
          </w:p>
        </w:tc>
        <w:tc>
          <w:tcPr/>
          <w:p>
            <w:pPr>
              <w:pStyle w:val="Compact"/>
              <w:jc w:val="left"/>
            </w:pPr>
            <w:r>
              <w:t xml:space="preserve">1</w:t>
            </w:r>
          </w:p>
        </w:tc>
        <w:tc>
          <w:tcPr/>
          <w:p>
            <w:pPr>
              <w:pStyle w:val="Compact"/>
              <w:jc w:val="left"/>
            </w:pPr>
            <w:r>
              <w:t xml:space="preserve">15,500</w:t>
            </w:r>
          </w:p>
        </w:tc>
        <w:tc>
          <w:tcPr/>
          <w:p>
            <w:pPr>
              <w:pStyle w:val="Compact"/>
              <w:jc w:val="left"/>
            </w:pPr>
            <w:r>
              <w:t xml:space="preserve">15,500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Transportation &amp; Field Visits within Jeddah Service Area</w:t>
            </w:r>
          </w:p>
        </w:tc>
        <w:tc>
          <w:tcPr/>
          <w:p>
            <w:pPr>
              <w:pStyle w:val="Compact"/>
              <w:jc w:val="left"/>
            </w:pPr>
            <w:r>
              <w:t xml:space="preserve">12</w:t>
            </w:r>
          </w:p>
        </w:tc>
        <w:tc>
          <w:tcPr/>
          <w:p>
            <w:pPr>
              <w:pStyle w:val="Compact"/>
              <w:jc w:val="left"/>
            </w:pPr>
            <w:r>
              <w:t xml:space="preserve">3,800</w:t>
            </w:r>
          </w:p>
        </w:tc>
        <w:tc>
          <w:tcPr/>
          <w:p>
            <w:pPr>
              <w:pStyle w:val="Compact"/>
              <w:jc w:val="left"/>
            </w:pPr>
            <w:r>
              <w:t xml:space="preserve">45,600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Training &amp; Professional Development (SDA Compliance, Cultural Sensitivity)</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c>
          <w:tcPr/>
          <w:p>
            <w:pPr>
              <w:pStyle w:val="Compact"/>
              <w:jc w:val="left"/>
            </w:pPr>
            <w:r>
              <w:t xml:space="preserve">Bi-Annual</w:t>
            </w:r>
          </w:p>
        </w:tc>
      </w:tr>
      <w:tr>
        <w:tc>
          <w:tcPr/>
          <w:p>
            <w:pPr>
              <w:pStyle w:val="Compact"/>
              <w:jc w:val="left"/>
            </w:pPr>
            <w:r>
              <w:t xml:space="preserve">7</w:t>
            </w:r>
          </w:p>
        </w:tc>
        <w:tc>
          <w:tcPr/>
          <w:p>
            <w:pPr>
              <w:pStyle w:val="Compact"/>
              <w:jc w:val="left"/>
            </w:pPr>
            <w:r>
              <w:t xml:space="preserve">Administrative Support &amp; Reporting (Part-time Coordinator)</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Insurance Coverage (Professional Liability &amp; Medical – Social Worker)</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Annual</w:t>
            </w:r>
          </w:p>
        </w:tc>
      </w:tr>
      <w:tr>
        <w:tc>
          <w:tcPr/>
          <w:p>
            <w:pPr>
              <w:pStyle w:val="Compact"/>
              <w:jc w:val="left"/>
            </w:pPr>
            <w:r>
              <w:t xml:space="preserve">9</w:t>
            </w:r>
          </w:p>
        </w:tc>
        <w:tc>
          <w:tcPr/>
          <w:p>
            <w:pPr>
              <w:pStyle w:val="Compact"/>
              <w:jc w:val="left"/>
            </w:pPr>
            <w:r>
              <w:t xml:space="preserve">Government Permits, Iqama Sponsorship &amp; Regulatory Compliance Fees</w:t>
            </w:r>
          </w:p>
        </w:tc>
        <w:tc>
          <w:tcPr/>
          <w:p>
            <w:pPr>
              <w:pStyle w:val="Compact"/>
              <w:jc w:val="left"/>
            </w:pPr>
            <w:r>
              <w:t xml:space="preserve">1</w:t>
            </w:r>
          </w:p>
        </w:tc>
        <w:tc>
          <w:tcPr/>
          <w:p>
            <w:pPr>
              <w:pStyle w:val="Compact"/>
              <w:jc w:val="left"/>
            </w:pPr>
            <w:r>
              <w:t xml:space="preserve">18,750</w:t>
            </w:r>
          </w:p>
        </w:tc>
        <w:tc>
          <w:tcPr/>
          <w:p>
            <w:pPr>
              <w:pStyle w:val="Compact"/>
              <w:jc w:val="left"/>
            </w:pPr>
            <w:r>
              <w:t xml:space="preserve">18,750</w:t>
            </w:r>
          </w:p>
        </w:tc>
        <w:tc>
          <w:tcPr/>
          <w:p>
            <w:pPr>
              <w:pStyle w:val="Compact"/>
              <w:jc w:val="left"/>
            </w:pPr>
            <w:r>
              <w:t xml:space="preserve">Annual</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27,482</w:t>
            </w:r>
          </w:p>
        </w:tc>
        <w:tc>
          <w:tcPr/>
          <w:p>
            <w:pPr>
              <w:pStyle w:val="Compact"/>
              <w:jc w:val="left"/>
            </w:pPr>
            <w:r>
              <w:t xml:space="preserve">—</w:t>
            </w:r>
          </w:p>
        </w:tc>
      </w:tr>
      <w:tr>
        <w:tc>
          <w:tcPr>
            <w:gridSpan w:val="4"/>
          </w:tcPr>
          <w:p>
            <w:pPr>
              <w:pStyle w:val="Compact"/>
              <w:jc w:val="left"/>
            </w:pPr>
            <w:r>
              <w:rPr>
                <w:bCs/>
                <w:b/>
              </w:rPr>
              <w:t xml:space="preserve">Subtotal (SAR)</w:t>
            </w:r>
          </w:p>
        </w:tc>
        <w:tc>
          <w:tcPr/>
          <w:p>
            <w:pPr>
              <w:pStyle w:val="Compact"/>
              <w:jc w:val="left"/>
            </w:pPr>
            <w:r>
              <w:rPr>
                <w:bCs/>
                <w:b/>
              </w:rPr>
              <w:t xml:space="preserve">539,132</w:t>
            </w:r>
          </w:p>
        </w:tc>
        <w:tc>
          <w:tcPr/>
          <w:p>
            <w:pPr>
              <w:pStyle w:val="Compact"/>
            </w:pPr>
          </w:p>
        </w:tc>
      </w:tr>
      <w:tr>
        <w:tc>
          <w:tcPr>
            <w:gridSpan w:val="4"/>
          </w:tcPr>
          <w:p>
            <w:pPr>
              <w:pStyle w:val="Compact"/>
              <w:jc w:val="left"/>
            </w:pPr>
            <w:r>
              <w:rPr>
                <w:bCs/>
                <w:b/>
              </w:rPr>
              <w:t xml:space="preserve">VAT @ 15% (SAR)</w:t>
            </w:r>
          </w:p>
        </w:tc>
        <w:tc>
          <w:tcPr/>
          <w:p>
            <w:pPr>
              <w:pStyle w:val="Compact"/>
              <w:jc w:val="left"/>
            </w:pPr>
            <w:r>
              <w:rPr>
                <w:bCs/>
                <w:b/>
              </w:rPr>
              <w:t xml:space="preserve">80,870</w:t>
            </w:r>
          </w:p>
        </w:tc>
        <w:tc>
          <w:tcPr/>
          <w:p>
            <w:pPr>
              <w:pStyle w:val="Compact"/>
            </w:pPr>
          </w:p>
        </w:tc>
      </w:tr>
      <w:tr>
        <w:tc>
          <w:tcPr>
            <w:gridSpan w:val="4"/>
          </w:tcPr>
          <w:p>
            <w:pPr>
              <w:pStyle w:val="Compact"/>
              <w:jc w:val="left"/>
            </w:pPr>
            <w:r>
              <w:rPr>
                <w:bCs/>
                <w:b/>
              </w:rPr>
              <w:t xml:space="preserve">GRAND TOTAL (SAR)</w:t>
            </w:r>
          </w:p>
        </w:tc>
        <w:tc>
          <w:tcPr/>
          <w:p>
            <w:pPr>
              <w:pStyle w:val="Compact"/>
              <w:jc w:val="left"/>
            </w:pPr>
            <w:r>
              <w:rPr>
                <w:bCs/>
                <w:b/>
              </w:rPr>
              <w:t xml:space="preserve">620,002</w:t>
            </w:r>
          </w:p>
        </w:tc>
        <w:tc>
          <w:tcPr/>
          <w:p>
            <w:pPr>
              <w:pStyle w:val="Compact"/>
            </w:pPr>
          </w:p>
        </w:tc>
      </w:tr>
    </w:tbl>
    <w:p>
      <w:pPr>
        <w:pStyle w:val="BodyText"/>
      </w:pPr>
      <w:r>
        <w:t xml:space="preserve">4. Payment Terms</w:t>
      </w:r>
    </w:p>
    <w:p>
      <w:pPr>
        <w:pStyle w:val="BodyText"/>
      </w:pPr>
      <w:r>
        <w:t xml:space="preserve">Payment for the services outlined in this Quotation Estimate shall be made in accordance with the following schedule:</w:t>
      </w:r>
    </w:p>
    <w:p>
      <w:pPr>
        <w:numPr>
          <w:ilvl w:val="0"/>
          <w:numId w:val="1002"/>
        </w:numPr>
        <w:pStyle w:val="Compact"/>
      </w:pPr>
      <w:r>
        <w:rPr>
          <w:bCs/>
          <w:b/>
        </w:rPr>
        <w:t xml:space="preserve">Advance Payment:</w:t>
      </w:r>
      <w:r>
        <w:t xml:space="preserve"> </w:t>
      </w:r>
      <w:r>
        <w:t xml:space="preserve">25% of the Grand Total (SAR 155,000.50) due upon signed acceptance of this Quotation Estimate.</w:t>
      </w:r>
    </w:p>
    <w:p>
      <w:pPr>
        <w:numPr>
          <w:ilvl w:val="0"/>
          <w:numId w:val="1002"/>
        </w:numPr>
        <w:pStyle w:val="Compact"/>
      </w:pPr>
      <w:r>
        <w:rPr>
          <w:bCs/>
          <w:b/>
        </w:rPr>
        <w:t xml:space="preserve">Quarterly Installments:</w:t>
      </w:r>
      <w:r>
        <w:t xml:space="preserve"> </w:t>
      </w:r>
      <w:r>
        <w:t xml:space="preserve">The remaining balance shall be paid in four equal quarterly installments of SAR 116,250.38 each, due on the 5th business day of each quarter.</w:t>
      </w:r>
    </w:p>
    <w:p>
      <w:pPr>
        <w:numPr>
          <w:ilvl w:val="0"/>
          <w:numId w:val="1002"/>
        </w:numPr>
        <w:pStyle w:val="Compact"/>
      </w:pPr>
      <w:r>
        <w:rPr>
          <w:bCs/>
          <w:b/>
        </w:rPr>
        <w:t xml:space="preserve">Payment Method:</w:t>
      </w:r>
      <w:r>
        <w:t xml:space="preserve"> </w:t>
      </w:r>
      <w:r>
        <w:t xml:space="preserve">Bank transfer to the service provider's designated account in Saudi Arabia. All payments are subject to applicable Saudi tax regulations.</w:t>
      </w:r>
    </w:p>
    <w:p>
      <w:pPr>
        <w:numPr>
          <w:ilvl w:val="0"/>
          <w:numId w:val="1002"/>
        </w:numPr>
        <w:pStyle w:val="Compact"/>
      </w:pPr>
      <w:r>
        <w:rPr>
          <w:bCs/>
          <w:b/>
        </w:rPr>
        <w:t xml:space="preserve">Late Payment:</w:t>
      </w:r>
      <w:r>
        <w:t xml:space="preserve"> </w:t>
      </w:r>
      <w:r>
        <w:t xml:space="preserve">A penalty of 2% per month shall apply to any overdue invoices beyond a 10-business-day grace period.</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Beyond this period, pricing and availability of the Social Worker may be subject to revision.</w:t>
      </w:r>
    </w:p>
    <w:p>
      <w:pPr>
        <w:numPr>
          <w:ilvl w:val="0"/>
          <w:numId w:val="1003"/>
        </w:numPr>
        <w:pStyle w:val="Compact"/>
      </w:pPr>
      <w:r>
        <w:t xml:space="preserve">The Social Worker engaged under this agreement shall hold a valid license issued by the Saudi Social Development Authority and possess a minimum of five (5) years of professional experience in community-based social work.</w:t>
      </w:r>
    </w:p>
    <w:p>
      <w:pPr>
        <w:numPr>
          <w:ilvl w:val="0"/>
          <w:numId w:val="1003"/>
        </w:numPr>
        <w:pStyle w:val="Compact"/>
      </w:pPr>
      <w:r>
        <w:t xml:space="preserve">All services shall be performed in accordance with Saudi Arabian law, the Labor Law of the Kingdom, and the ethical code of conduct for social workers as defined by the SDA.</w:t>
      </w:r>
    </w:p>
    <w:p>
      <w:pPr>
        <w:numPr>
          <w:ilvl w:val="0"/>
          <w:numId w:val="1003"/>
        </w:numPr>
        <w:pStyle w:val="Compact"/>
      </w:pPr>
      <w:r>
        <w:t xml:space="preserve">Confidentiality of all client information is strictly maintained in compliance with Saudi data protection regulations. No client records shall be disclosed without written consent or legal compulsion.</w:t>
      </w:r>
    </w:p>
    <w:p>
      <w:pPr>
        <w:numPr>
          <w:ilvl w:val="0"/>
          <w:numId w:val="1003"/>
        </w:numPr>
        <w:pStyle w:val="Compact"/>
      </w:pPr>
      <w:r>
        <w:t xml:space="preserve">The service provider reserves the right to substitute the assigned Social Worker with a qualified equivalent in the event of prolonged absence, illness, or termination, provided prior written notice is given to the client.</w:t>
      </w:r>
    </w:p>
    <w:p>
      <w:pPr>
        <w:numPr>
          <w:ilvl w:val="0"/>
          <w:numId w:val="1003"/>
        </w:numPr>
        <w:pStyle w:val="Compact"/>
      </w:pPr>
      <w:r>
        <w:t xml:space="preserve">Any changes to the scope of services beyond what is described in this Quotation Estimate shall require a formal amendment signed by both parties.</w:t>
      </w:r>
    </w:p>
    <w:p>
      <w:pPr>
        <w:numPr>
          <w:ilvl w:val="0"/>
          <w:numId w:val="1003"/>
        </w:numPr>
        <w:pStyle w:val="Compact"/>
      </w:pPr>
      <w:r>
        <w:t xml:space="preserve">This Quotation Estimate does not constitute a contract until both parties have executed the formal Service Agreement document.</w:t>
      </w:r>
    </w:p>
    <w:p>
      <w:pPr>
        <w:numPr>
          <w:ilvl w:val="0"/>
          <w:numId w:val="1003"/>
        </w:numPr>
        <w:pStyle w:val="Compact"/>
      </w:pPr>
      <w:r>
        <w:t xml:space="preserve">Disputes arising from this engagement shall be resolved through arbitration in Jeddah, Saudi Arabia, in accordance with the rules of the Saudi Center for Commercial Arbitration.</w:t>
      </w:r>
    </w:p>
    <w:p>
      <w:pPr>
        <w:pStyle w:val="FirstParagraph"/>
      </w:pPr>
      <w:r>
        <w:t xml:space="preserve">6. Acceptance &amp; Authorization</w:t>
      </w:r>
    </w:p>
    <w:p>
      <w:pPr>
        <w:pStyle w:val="BodyText"/>
      </w:pPr>
      <w:r>
        <w:t xml:space="preserve">By signing below, the client acknowledges receipt of this Quotation Estimate for Social Worker services in Saudi Arabia Jeddah and agrees to the terms, conditions, and pricing outlined herein. This acceptance authorizes Al-Madina Social Services &amp; Community Care LLC to proceed with the engagement and deployment of the Social Worker as described.</w:t>
      </w:r>
    </w:p>
    <w:p>
      <w:pPr>
        <w:pStyle w:val="BodyText"/>
      </w:pPr>
      <w:r>
        <w:rPr>
          <w:bCs/>
          <w:b/>
        </w:rPr>
        <w:t xml:space="preserve">For the Service Provider</w:t>
      </w:r>
    </w:p>
    <w:p>
      <w:pPr>
        <w:pStyle w:val="BodyText"/>
      </w:pPr>
      <w:r>
        <w:t xml:space="preserve">Al-Madina Social Services &amp; Community Care LLC</w:t>
      </w:r>
    </w:p>
    <w:p>
      <w:pPr>
        <w:pStyle w:val="BodyText"/>
      </w:pPr>
      <w:r>
        <w:t xml:space="preserve">Name: ___________________________</w:t>
      </w:r>
    </w:p>
    <w:p>
      <w:pPr>
        <w:pStyle w:val="BodyText"/>
      </w:pPr>
      <w:r>
        <w:t xml:space="preserve">Title: ___________________________</w:t>
      </w:r>
    </w:p>
    <w:p>
      <w:pPr>
        <w:pStyle w:val="BodyText"/>
      </w:pPr>
      <w:r>
        <w:t xml:space="preserve">Signature &amp; Stamp: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___________________________</w:t>
      </w:r>
    </w:p>
    <w:p>
      <w:pPr>
        <w:pStyle w:val="BodyText"/>
      </w:pPr>
      <w:r>
        <w:t xml:space="preserve">Title: ___________________________</w:t>
      </w:r>
    </w:p>
    <w:p>
      <w:pPr>
        <w:pStyle w:val="BodyText"/>
      </w:pPr>
      <w:r>
        <w:t xml:space="preserve">Signature &amp; Stamp: ___________________________</w:t>
      </w:r>
    </w:p>
    <w:p>
      <w:pPr>
        <w:pStyle w:val="BodyText"/>
      </w:pPr>
      <w:r>
        <w:t xml:space="preserve">Date: ___________________________</w:t>
      </w:r>
    </w:p>
    <w:p>
      <w:pPr>
        <w:pStyle w:val="BodyText"/>
      </w:pPr>
      <w:r>
        <w:rPr>
          <w:bCs/>
          <w:b/>
        </w:rPr>
        <w:t xml:space="preserve">Al-Madina Social Services &amp; Community Care LLC</w:t>
      </w:r>
      <w:r>
        <w:t xml:space="preserve"> </w:t>
      </w:r>
      <w:r>
        <w:t xml:space="preserve">| King Fahd Road, Al-Shati, Jeddah 23412, Saudi Arabia | CR: 1010XXXXXX | VAT: 3101XXXXXX-XXXXX-XXXX</w:t>
      </w:r>
    </w:p>
    <w:p>
      <w:pPr>
        <w:pStyle w:val="BodyText"/>
      </w:pPr>
      <w:r>
        <w:t xml:space="preserve">This Quotation Estimate document is generated electronically and is valid without a physical stamp. For inquiries regarding this Social Worker service proposal in Saudi Arabia Jeddah, please contact our client relations team at +966 12 XXX XXXX or info@almadinassc.sa.</w:t>
      </w:r>
    </w:p>
    <w:p>
      <w:pPr>
        <w:pStyle w:val="BodyText"/>
      </w:pPr>
      <w:r>
        <w:t xml:space="preserve">Page 1 of 1 | Quotation No: QTE-JED-2025-0487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Saudi Arabia Jeddah</dc:title>
  <dc:creator/>
  <dc:language>en</dc:language>
  <cp:keywords/>
  <dcterms:created xsi:type="dcterms:W3CDTF">2026-10-10T02:37:17Z</dcterms:created>
  <dcterms:modified xsi:type="dcterms:W3CDTF">2026-10-10T02:37:17Z</dcterms:modified>
</cp:coreProperties>
</file>

<file path=docProps/custom.xml><?xml version="1.0" encoding="utf-8"?>
<Properties xmlns="http://schemas.openxmlformats.org/officeDocument/2006/custom-properties" xmlns:vt="http://schemas.openxmlformats.org/officeDocument/2006/docPropsVTypes"/>
</file>