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Spain</w:t>
      </w:r>
      <w:r>
        <w:t xml:space="preserve"> </w:t>
      </w:r>
      <w:r>
        <w:t xml:space="preserve">Valencia</w:t>
      </w:r>
    </w:p>
    <w:bookmarkStart w:id="21" w:name="quotation-estimate"/>
    <w:p>
      <w:pPr>
        <w:pStyle w:val="Heading1"/>
      </w:pPr>
      <w:r>
        <w:t xml:space="preserve">QUOTATION ESTIMATE</w:t>
      </w:r>
    </w:p>
    <w:bookmarkStart w:id="20" w:name="social-worker-professional-services"/>
    <w:p>
      <w:pPr>
        <w:pStyle w:val="Heading2"/>
      </w:pPr>
      <w:r>
        <w:t xml:space="preserve">Social Worker Professional Services</w:t>
      </w:r>
    </w:p>
    <w:p>
      <w:pPr>
        <w:pStyle w:val="FirstParagraph"/>
      </w:pPr>
      <w:r>
        <w:t xml:space="preserve">Prepared for: Municipal Social Services Department — Spain Valencia</w:t>
      </w:r>
    </w:p>
    <w:p>
      <w:pPr>
        <w:pStyle w:val="BodyText"/>
      </w:pPr>
      <w:r>
        <w:t xml:space="preserve">Reference No.: QTE-VAL-2025-0471 | Date of Issue: 15 June 2025 | Valid Until: 15 September 2025</w:t>
      </w:r>
    </w:p>
    <w:bookmarkEnd w:id="20"/>
    <w:bookmarkEnd w:id="21"/>
    <w:bookmarkStart w:id="22" w:name="X600b7bc29164d4a813ee09811570fec958e5fde"/>
    <w:p>
      <w:pPr>
        <w:pStyle w:val="Heading3"/>
      </w:pPr>
      <w:r>
        <w:t xml:space="preserve">1. Introduction and Scope of the Quotation Estimate</w:t>
      </w:r>
    </w:p>
    <w:p>
      <w:pPr>
        <w:pStyle w:val="FirstParagraph"/>
      </w:pPr>
      <w:r>
        <w:t xml:space="preserve">This Quotation Estimate has been prepared in accordance with the regulatory framework governing professional social services in the autonomous community of the Valencian Community, Spain. It outlines the comprehensive scope, deliverables, and associated costs for the engagement of a qualified Social Worker to provide community-based intervention, case management, and support services within the municipality of Valencia, Spain Valencia.</w:t>
      </w:r>
    </w:p>
    <w:p>
      <w:pPr>
        <w:pStyle w:val="BodyText"/>
      </w:pPr>
      <w:r>
        <w:t xml:space="preserve">The Social Worker referenced in this Quotation Estimate holds a recognised degree in Social Work (Grado en Trabajo Social) from an accredited Spanish university and is registered with the General Council of Social Work (Consejo General del Trabajo Social). All services described herein comply with the provisions of the Ley 26/2015 de la Función Social, the regional legislation of the Generalitat Valenciana, and the municipal ordinances of the Ajuntament de València.</w:t>
      </w:r>
    </w:p>
    <w:bookmarkEnd w:id="22"/>
    <w:bookmarkStart w:id="23" w:name="client-and-service-location-details"/>
    <w:p>
      <w:pPr>
        <w:pStyle w:val="Heading3"/>
      </w:pPr>
      <w:r>
        <w:t xml:space="preserve">2. Client and Service Location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Entity</w:t>
            </w:r>
          </w:p>
        </w:tc>
        <w:tc>
          <w:tcPr/>
          <w:p>
            <w:pPr>
              <w:pStyle w:val="Compact"/>
              <w:jc w:val="left"/>
            </w:pPr>
            <w:r>
              <w:t xml:space="preserve">Consellèria d'Assumptes Socials i Esports — Spain Valencia</w:t>
            </w:r>
          </w:p>
        </w:tc>
      </w:tr>
      <w:tr>
        <w:tc>
          <w:tcPr/>
          <w:p>
            <w:pPr>
              <w:pStyle w:val="Compact"/>
              <w:jc w:val="left"/>
            </w:pPr>
            <w:r>
              <w:t xml:space="preserve">Service Location</w:t>
            </w:r>
          </w:p>
        </w:tc>
        <w:tc>
          <w:tcPr/>
          <w:p>
            <w:pPr>
              <w:pStyle w:val="Compact"/>
              <w:jc w:val="left"/>
            </w:pPr>
            <w:r>
              <w:t xml:space="preserve">Centre de Serveis Socials, Carrer de la Mar, 42, 46003 València, Spain Valencia</w:t>
            </w:r>
          </w:p>
        </w:tc>
      </w:tr>
      <w:tr>
        <w:tc>
          <w:tcPr/>
          <w:p>
            <w:pPr>
              <w:pStyle w:val="Compact"/>
              <w:jc w:val="left"/>
            </w:pPr>
            <w:r>
              <w:t xml:space="preserve">Service Area</w:t>
            </w:r>
          </w:p>
        </w:tc>
        <w:tc>
          <w:tcPr/>
          <w:p>
            <w:pPr>
              <w:pStyle w:val="Compact"/>
              <w:jc w:val="left"/>
            </w:pPr>
            <w:r>
              <w:t xml:space="preserve">Municipality of Valencia and surrounding districts (Ciutat Vella, Extramurs, Ruzafa, Benimaclet, Patraix)</w:t>
            </w:r>
          </w:p>
        </w:tc>
      </w:tr>
      <w:tr>
        <w:tc>
          <w:tcPr/>
          <w:p>
            <w:pPr>
              <w:pStyle w:val="Compact"/>
              <w:jc w:val="left"/>
            </w:pPr>
            <w:r>
              <w:t xml:space="preserve">Contract Duration</w:t>
            </w:r>
          </w:p>
        </w:tc>
        <w:tc>
          <w:tcPr/>
          <w:p>
            <w:pPr>
              <w:pStyle w:val="Compact"/>
              <w:jc w:val="left"/>
            </w:pPr>
            <w:r>
              <w:t xml:space="preserve">12 months, renewable upon mutual agreement</w:t>
            </w:r>
          </w:p>
        </w:tc>
      </w:tr>
      <w:tr>
        <w:tc>
          <w:tcPr/>
          <w:p>
            <w:pPr>
              <w:pStyle w:val="Compact"/>
              <w:jc w:val="left"/>
            </w:pPr>
            <w:r>
              <w:t xml:space="preserve">Working Hours</w:t>
            </w:r>
          </w:p>
        </w:tc>
        <w:tc>
          <w:tcPr/>
          <w:p>
            <w:pPr>
              <w:pStyle w:val="Compact"/>
              <w:jc w:val="left"/>
            </w:pPr>
            <w:r>
              <w:t xml:space="preserve">Monday to Friday, 08:30 – 15:30 (35 hours/week), with on-call availability for emergencies</w:t>
            </w:r>
          </w:p>
        </w:tc>
      </w:tr>
    </w:tbl>
    <w:bookmarkEnd w:id="23"/>
    <w:bookmarkStart w:id="24" w:name="detailed-services-and-cost-breakdown"/>
    <w:p>
      <w:pPr>
        <w:pStyle w:val="Heading3"/>
      </w:pPr>
      <w:r>
        <w:t xml:space="preserve">3. Detailed Services and Cost Breakdown</w:t>
      </w:r>
    </w:p>
    <w:p>
      <w:pPr>
        <w:pStyle w:val="FirstParagraph"/>
      </w:pPr>
      <w:r>
        <w:t xml:space="preserve">The following Quotation Estimate itemises each service component provided by the Social Worker in the context of Spain Valencia's social welfare infrastructure: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Cost (EUR)</w:t>
            </w:r>
          </w:p>
        </w:tc>
        <w:tc>
          <w:tcPr/>
          <w:p>
            <w:pPr>
              <w:pStyle w:val="Compact"/>
              <w:jc w:val="left"/>
            </w:pPr>
            <w:r>
              <w:t xml:space="preserve">Annual Cost (EUR)</w:t>
            </w:r>
          </w:p>
        </w:tc>
      </w:tr>
      <w:tr>
        <w:tc>
          <w:tcPr/>
          <w:p>
            <w:pPr>
              <w:pStyle w:val="Compact"/>
              <w:jc w:val="left"/>
            </w:pPr>
            <w:r>
              <w:t xml:space="preserve">3.1</w:t>
            </w:r>
          </w:p>
        </w:tc>
        <w:tc>
          <w:tcPr/>
          <w:p>
            <w:pPr>
              <w:pStyle w:val="Compact"/>
              <w:jc w:val="left"/>
            </w:pPr>
            <w:r>
              <w:t xml:space="preserve">Individual case management and psychosocial assessment for vulnerable families in Spain Valencia</w:t>
            </w:r>
          </w:p>
        </w:tc>
        <w:tc>
          <w:tcPr/>
          <w:p>
            <w:pPr>
              <w:pStyle w:val="Compact"/>
              <w:jc w:val="left"/>
            </w:pPr>
            <w:r>
              <w:t xml:space="preserve">Continuous</w:t>
            </w:r>
          </w:p>
        </w:tc>
        <w:tc>
          <w:tcPr/>
          <w:p>
            <w:pPr>
              <w:pStyle w:val="Compact"/>
              <w:jc w:val="left"/>
            </w:pPr>
            <w:r>
              <w:t xml:space="preserve">42.50 / hour</w:t>
            </w:r>
          </w:p>
        </w:tc>
        <w:tc>
          <w:tcPr/>
          <w:p>
            <w:pPr>
              <w:pStyle w:val="Compact"/>
              <w:jc w:val="left"/>
            </w:pPr>
            <w:r>
              <w:t xml:space="preserve">14,280.00</w:t>
            </w:r>
          </w:p>
        </w:tc>
      </w:tr>
      <w:tr>
        <w:tc>
          <w:tcPr/>
          <w:p>
            <w:pPr>
              <w:pStyle w:val="Compact"/>
              <w:jc w:val="left"/>
            </w:pPr>
            <w:r>
              <w:t xml:space="preserve">3.2</w:t>
            </w:r>
          </w:p>
        </w:tc>
        <w:tc>
          <w:tcPr/>
          <w:p>
            <w:pPr>
              <w:pStyle w:val="Compact"/>
              <w:jc w:val="left"/>
            </w:pPr>
            <w:r>
              <w:t xml:space="preserve">Group intervention programmes (parenting support, elderly isolation prevention, youth at-risk mentoring)</w:t>
            </w:r>
          </w:p>
        </w:tc>
        <w:tc>
          <w:tcPr/>
          <w:p>
            <w:pPr>
              <w:pStyle w:val="Compact"/>
              <w:jc w:val="left"/>
            </w:pPr>
            <w:r>
              <w:t xml:space="preserve">2 sessions/week</w:t>
            </w:r>
          </w:p>
        </w:tc>
        <w:tc>
          <w:tcPr/>
          <w:p>
            <w:pPr>
              <w:pStyle w:val="Compact"/>
              <w:jc w:val="left"/>
            </w:pPr>
            <w:r>
              <w:t xml:space="preserve">65.00 / session</w:t>
            </w:r>
          </w:p>
        </w:tc>
        <w:tc>
          <w:tcPr/>
          <w:p>
            <w:pPr>
              <w:pStyle w:val="Compact"/>
              <w:jc w:val="left"/>
            </w:pPr>
            <w:r>
              <w:t xml:space="preserve">6,760.00</w:t>
            </w:r>
          </w:p>
        </w:tc>
      </w:tr>
      <w:tr>
        <w:tc>
          <w:tcPr/>
          <w:p>
            <w:pPr>
              <w:pStyle w:val="Compact"/>
              <w:jc w:val="left"/>
            </w:pPr>
            <w:r>
              <w:t xml:space="preserve">3.3</w:t>
            </w:r>
          </w:p>
        </w:tc>
        <w:tc>
          <w:tcPr/>
          <w:p>
            <w:pPr>
              <w:pStyle w:val="Compact"/>
              <w:jc w:val="left"/>
            </w:pPr>
            <w:r>
              <w:t xml:space="preserve">Home visits and fieldwork within the districts of Valencia, Spain Valencia</w:t>
            </w:r>
          </w:p>
        </w:tc>
        <w:tc>
          <w:tcPr/>
          <w:p>
            <w:pPr>
              <w:pStyle w:val="Compact"/>
              <w:jc w:val="left"/>
            </w:pPr>
            <w:r>
              <w:t xml:space="preserve">As required (est. 80 visits/year)</w:t>
            </w:r>
          </w:p>
        </w:tc>
        <w:tc>
          <w:tcPr/>
          <w:p>
            <w:pPr>
              <w:pStyle w:val="Compact"/>
              <w:jc w:val="left"/>
            </w:pPr>
            <w:r>
              <w:t xml:space="preserve">38.00 / visit</w:t>
            </w:r>
          </w:p>
        </w:tc>
        <w:tc>
          <w:tcPr/>
          <w:p>
            <w:pPr>
              <w:pStyle w:val="Compact"/>
              <w:jc w:val="left"/>
            </w:pPr>
            <w:r>
              <w:t xml:space="preserve">3,040.00</w:t>
            </w:r>
          </w:p>
        </w:tc>
      </w:tr>
      <w:tr>
        <w:tc>
          <w:tcPr/>
          <w:p>
            <w:pPr>
              <w:pStyle w:val="Compact"/>
              <w:jc w:val="left"/>
            </w:pPr>
            <w:r>
              <w:t xml:space="preserve">3.4</w:t>
            </w:r>
          </w:p>
        </w:tc>
        <w:tc>
          <w:tcPr/>
          <w:p>
            <w:pPr>
              <w:pStyle w:val="Compact"/>
              <w:jc w:val="left"/>
            </w:pPr>
            <w:r>
              <w:t xml:space="preserve">Coordination with municipal, regional, and national social services agencies in Spain Valencia</w:t>
            </w:r>
          </w:p>
        </w:tc>
        <w:tc>
          <w:tcPr/>
          <w:p>
            <w:pPr>
              <w:pStyle w:val="Compact"/>
              <w:jc w:val="left"/>
            </w:pPr>
            <w:r>
              <w:t xml:space="preserve">Monthly</w:t>
            </w:r>
          </w:p>
        </w:tc>
        <w:tc>
          <w:tcPr/>
          <w:p>
            <w:pPr>
              <w:pStyle w:val="Compact"/>
              <w:jc w:val="left"/>
            </w:pPr>
            <w:r>
              <w:t xml:space="preserve">120.00 / month</w:t>
            </w:r>
          </w:p>
        </w:tc>
        <w:tc>
          <w:tcPr/>
          <w:p>
            <w:pPr>
              <w:pStyle w:val="Compact"/>
              <w:jc w:val="left"/>
            </w:pPr>
            <w:r>
              <w:t xml:space="preserve">1,440.00</w:t>
            </w:r>
          </w:p>
        </w:tc>
      </w:tr>
      <w:tr>
        <w:tc>
          <w:tcPr/>
          <w:p>
            <w:pPr>
              <w:pStyle w:val="Compact"/>
              <w:jc w:val="left"/>
            </w:pPr>
            <w:r>
              <w:t xml:space="preserve">3.5</w:t>
            </w:r>
          </w:p>
        </w:tc>
        <w:tc>
          <w:tcPr/>
          <w:p>
            <w:pPr>
              <w:pStyle w:val="Compact"/>
              <w:jc w:val="left"/>
            </w:pPr>
            <w:r>
              <w:t xml:space="preserve">Preparation of official reports, intervention plans, and documentation for judicial or administrative proceedings</w:t>
            </w:r>
          </w:p>
        </w:tc>
        <w:tc>
          <w:tcPr/>
          <w:p>
            <w:pPr>
              <w:pStyle w:val="Compact"/>
              <w:jc w:val="left"/>
            </w:pPr>
            <w:r>
              <w:t xml:space="preserve">As required (est. 40 reports/year)</w:t>
            </w:r>
          </w:p>
        </w:tc>
        <w:tc>
          <w:tcPr/>
          <w:p>
            <w:pPr>
              <w:pStyle w:val="Compact"/>
              <w:jc w:val="left"/>
            </w:pPr>
            <w:r>
              <w:t xml:space="preserve">85.00 / report</w:t>
            </w:r>
          </w:p>
        </w:tc>
        <w:tc>
          <w:tcPr/>
          <w:p>
            <w:pPr>
              <w:pStyle w:val="Compact"/>
              <w:jc w:val="left"/>
            </w:pPr>
            <w:r>
              <w:t xml:space="preserve">3,400.00</w:t>
            </w:r>
          </w:p>
        </w:tc>
      </w:tr>
      <w:tr>
        <w:tc>
          <w:tcPr/>
          <w:p>
            <w:pPr>
              <w:pStyle w:val="Compact"/>
              <w:jc w:val="left"/>
            </w:pPr>
            <w:r>
              <w:t xml:space="preserve">3.6</w:t>
            </w:r>
          </w:p>
        </w:tc>
        <w:tc>
          <w:tcPr/>
          <w:p>
            <w:pPr>
              <w:pStyle w:val="Compact"/>
              <w:jc w:val="left"/>
            </w:pPr>
            <w:r>
              <w:t xml:space="preserve">Emergency response and crisis intervention (domestic violence, eviction, acute mental health episodes)</w:t>
            </w:r>
          </w:p>
        </w:tc>
        <w:tc>
          <w:tcPr/>
          <w:p>
            <w:pPr>
              <w:pStyle w:val="Compact"/>
              <w:jc w:val="left"/>
            </w:pPr>
            <w:r>
              <w:t xml:space="preserve">On-call</w:t>
            </w:r>
          </w:p>
        </w:tc>
        <w:tc>
          <w:tcPr/>
          <w:p>
            <w:pPr>
              <w:pStyle w:val="Compact"/>
              <w:jc w:val="left"/>
            </w:pPr>
            <w:r>
              <w:t xml:space="preserve">55.00 / intervention</w:t>
            </w:r>
          </w:p>
        </w:tc>
        <w:tc>
          <w:tcPr/>
          <w:p>
            <w:pPr>
              <w:pStyle w:val="Compact"/>
              <w:jc w:val="left"/>
            </w:pPr>
            <w:r>
              <w:t xml:space="preserve">2,750.00</w:t>
            </w:r>
          </w:p>
        </w:tc>
      </w:tr>
      <w:tr>
        <w:tc>
          <w:tcPr/>
          <w:p>
            <w:pPr>
              <w:pStyle w:val="Compact"/>
              <w:jc w:val="left"/>
            </w:pPr>
            <w:r>
              <w:t xml:space="preserve">3.7</w:t>
            </w:r>
          </w:p>
        </w:tc>
        <w:tc>
          <w:tcPr/>
          <w:p>
            <w:pPr>
              <w:pStyle w:val="Compact"/>
              <w:jc w:val="left"/>
            </w:pPr>
            <w:r>
              <w:t xml:space="preserve">Professional development, mandatory continuing education, and supervision sessions</w:t>
            </w:r>
          </w:p>
        </w:tc>
        <w:tc>
          <w:tcPr/>
          <w:p>
            <w:pPr>
              <w:pStyle w:val="Compact"/>
              <w:jc w:val="left"/>
            </w:pPr>
            <w:r>
              <w:t xml:space="preserve">Quarterly</w:t>
            </w:r>
          </w:p>
        </w:tc>
        <w:tc>
          <w:tcPr/>
          <w:p>
            <w:pPr>
              <w:pStyle w:val="Compact"/>
              <w:jc w:val="left"/>
            </w:pPr>
            <w:r>
              <w:t xml:space="preserve">350.00 / quarter</w:t>
            </w:r>
          </w:p>
        </w:tc>
        <w:tc>
          <w:tcPr/>
          <w:p>
            <w:pPr>
              <w:pStyle w:val="Compact"/>
              <w:jc w:val="left"/>
            </w:pPr>
            <w:r>
              <w:t xml:space="preserve">1,400.00</w:t>
            </w:r>
          </w:p>
        </w:tc>
      </w:tr>
      <w:tr>
        <w:tc>
          <w:tcPr/>
          <w:p>
            <w:pPr>
              <w:pStyle w:val="Compact"/>
              <w:jc w:val="left"/>
            </w:pPr>
            <w:r>
              <w:t xml:space="preserve">3.8</w:t>
            </w:r>
          </w:p>
        </w:tc>
        <w:tc>
          <w:tcPr/>
          <w:p>
            <w:pPr>
              <w:pStyle w:val="Compact"/>
              <w:jc w:val="left"/>
            </w:pPr>
            <w:r>
              <w:t xml:space="preserve">Administrative overhead, insurance (professional liability), and software licensing</w:t>
            </w:r>
          </w:p>
        </w:tc>
        <w:tc>
          <w:tcPr/>
          <w:p>
            <w:pPr>
              <w:pStyle w:val="Compact"/>
              <w:jc w:val="left"/>
            </w:pPr>
            <w:r>
              <w:t xml:space="preserve">Annual</w:t>
            </w:r>
          </w:p>
        </w:tc>
        <w:tc>
          <w:tcPr/>
          <w:p>
            <w:pPr>
              <w:pStyle w:val="Compact"/>
              <w:jc w:val="left"/>
            </w:pPr>
            <w:r>
              <w:t xml:space="preserve">—</w:t>
            </w:r>
          </w:p>
        </w:tc>
        <w:tc>
          <w:tcPr/>
          <w:p>
            <w:pPr>
              <w:pStyle w:val="Compact"/>
              <w:jc w:val="left"/>
            </w:pPr>
            <w:r>
              <w:t xml:space="preserve">2,200.00</w:t>
            </w:r>
          </w:p>
        </w:tc>
      </w:tr>
      <w:tr>
        <w:tc>
          <w:tcPr>
            <w:gridSpan w:val="4"/>
          </w:tcPr>
          <w:p>
            <w:pPr>
              <w:pStyle w:val="Compact"/>
              <w:jc w:val="left"/>
            </w:pPr>
            <w:r>
              <w:t xml:space="preserve">SUBTOTAL</w:t>
            </w:r>
          </w:p>
        </w:tc>
        <w:tc>
          <w:tcPr/>
          <w:p>
            <w:pPr>
              <w:pStyle w:val="Compact"/>
              <w:jc w:val="left"/>
            </w:pPr>
            <w:r>
              <w:t xml:space="preserve">35,270.00</w:t>
            </w:r>
          </w:p>
        </w:tc>
      </w:tr>
      <w:tr>
        <w:tc>
          <w:tcPr>
            <w:gridSpan w:val="4"/>
          </w:tcPr>
          <w:p>
            <w:pPr>
              <w:pStyle w:val="Compact"/>
              <w:jc w:val="left"/>
            </w:pPr>
            <w:r>
              <w:t xml:space="preserve">VAT (IVA) — 21% (exempt under Art. 20 Ley 37/1992 for public social services)</w:t>
            </w:r>
          </w:p>
        </w:tc>
        <w:tc>
          <w:tcPr/>
          <w:p>
            <w:pPr>
              <w:pStyle w:val="Compact"/>
              <w:jc w:val="left"/>
            </w:pPr>
            <w:r>
              <w:t xml:space="preserve">0.00</w:t>
            </w:r>
          </w:p>
        </w:tc>
      </w:tr>
      <w:tr>
        <w:tc>
          <w:tcPr>
            <w:gridSpan w:val="4"/>
          </w:tcPr>
          <w:p>
            <w:pPr>
              <w:pStyle w:val="Compact"/>
              <w:jc w:val="left"/>
            </w:pPr>
            <w:r>
              <w:t xml:space="preserve">TOTAL AMOUNT DUE (EUR)</w:t>
            </w:r>
          </w:p>
        </w:tc>
        <w:tc>
          <w:tcPr/>
          <w:p>
            <w:pPr>
              <w:pStyle w:val="Compact"/>
              <w:jc w:val="left"/>
            </w:pPr>
            <w:r>
              <w:t xml:space="preserve">35,270.00</w:t>
            </w:r>
          </w:p>
        </w:tc>
      </w:tr>
    </w:tbl>
    <w:bookmarkEnd w:id="24"/>
    <w:bookmarkStart w:id="25" w:name="Xdb5762ffe5e1dda16e087650c7a063f054e1ee7"/>
    <w:p>
      <w:pPr>
        <w:pStyle w:val="Heading3"/>
      </w:pPr>
      <w:r>
        <w:t xml:space="preserve">4. Terms and Conditions of the Quotation Estimate</w:t>
      </w:r>
    </w:p>
    <w:p>
      <w:pPr>
        <w:pStyle w:val="FirstParagraph"/>
      </w:pPr>
      <w:r>
        <w:rPr>
          <w:bCs/>
          <w:b/>
        </w:rPr>
        <w:t xml:space="preserve">4.1 Validity:</w:t>
      </w:r>
      <w:r>
        <w:t xml:space="preserve"> </w:t>
      </w:r>
      <w:r>
        <w:t xml:space="preserve">This Quotation Estimate remains valid for a period of ninety (90) calendar days from the date of issue. Beyond this period, pricing may be subject to revision based on the current minimum wage (SMI) in Spain and the collective bargaining agreements applicable to social workers in the Valencian Community.</w:t>
      </w:r>
    </w:p>
    <w:p>
      <w:pPr>
        <w:pStyle w:val="BodyText"/>
      </w:pPr>
      <w:r>
        <w:rPr>
          <w:bCs/>
          <w:b/>
        </w:rPr>
        <w:t xml:space="preserve">4.2 Payment Terms:</w:t>
      </w:r>
      <w:r>
        <w:t xml:space="preserve"> </w:t>
      </w:r>
      <w:r>
        <w:t xml:space="preserve">Invoices shall be issued on a monthly basis and are payable within thirty (30) days of receipt via direct bank transfer to the account designated by the Social Worker's professional entity. Late payments shall accrue interest at the rate established by Ley 3/2004 de lucha contra la morosidad en las operaciones comerciales.</w:t>
      </w:r>
    </w:p>
    <w:p>
      <w:pPr>
        <w:pStyle w:val="BodyText"/>
      </w:pPr>
      <w:r>
        <w:rPr>
          <w:bCs/>
          <w:b/>
        </w:rPr>
        <w:t xml:space="preserve">4.3 Confidentiality:</w:t>
      </w:r>
      <w:r>
        <w:t xml:space="preserve"> </w:t>
      </w:r>
      <w:r>
        <w:t xml:space="preserve">The Social Worker shall adhere strictly to the principles of professional secrecy as defined in the Código Deontológico del Trabajo Social and the General Data Protection Regulation (GDPR / RGPD). All personal data processed in Spain Valencia shall be handled in compliance with the Agencia Española de Protección de Datos (AEPD) guidelines.</w:t>
      </w:r>
    </w:p>
    <w:p>
      <w:pPr>
        <w:pStyle w:val="BodyText"/>
      </w:pPr>
      <w:r>
        <w:rPr>
          <w:bCs/>
          <w:b/>
        </w:rPr>
        <w:t xml:space="preserve">4.4 Cancellation:</w:t>
      </w:r>
      <w:r>
        <w:t xml:space="preserve"> </w:t>
      </w:r>
      <w:r>
        <w:t xml:space="preserve">Either party may terminate the engagement with a written notice of sixty (60) days. In the event of early termination by the client entity, a pro-rata payment for services rendered up to the termination date shall be due.</w:t>
      </w:r>
    </w:p>
    <w:p>
      <w:pPr>
        <w:pStyle w:val="BodyText"/>
      </w:pPr>
      <w:r>
        <w:rPr>
          <w:bCs/>
          <w:b/>
        </w:rPr>
        <w:t xml:space="preserve">4.5 Governing Law:</w:t>
      </w:r>
      <w:r>
        <w:t xml:space="preserve"> </w:t>
      </w:r>
      <w:r>
        <w:t xml:space="preserve">This Quotation Estimate and any resulting contract shall be governed by the civil and labour laws of the Kingdom of Spain, with exclusive jurisdiction of the courts of Valencia, Spain Valencia.</w:t>
      </w:r>
    </w:p>
    <w:bookmarkEnd w:id="25"/>
    <w:bookmarkStart w:id="26" w:name="X63bae34c9069723b0fc32f51fcfbdb96b60fb9e"/>
    <w:p>
      <w:pPr>
        <w:pStyle w:val="Heading3"/>
      </w:pPr>
      <w:r>
        <w:t xml:space="preserve">5. Professional Qualifications and Compliance</w:t>
      </w:r>
    </w:p>
    <w:p>
      <w:pPr>
        <w:pStyle w:val="FirstParagraph"/>
      </w:pPr>
      <w:r>
        <w:t xml:space="preserve">The Social Worker engaged under this Quotation Estimate meets the following mandatory requirements for practice in Spain Valencia:</w:t>
      </w:r>
    </w:p>
    <w:p>
      <w:pPr>
        <w:numPr>
          <w:ilvl w:val="0"/>
          <w:numId w:val="1001"/>
        </w:numPr>
        <w:pStyle w:val="Compact"/>
      </w:pPr>
      <w:r>
        <w:t xml:space="preserve">Official Grado en Trabajo Social (4-year degree) from a university recognised by the Ministerio de Educación y Formación Profesional.</w:t>
      </w:r>
    </w:p>
    <w:p>
      <w:pPr>
        <w:numPr>
          <w:ilvl w:val="0"/>
          <w:numId w:val="1001"/>
        </w:numPr>
        <w:pStyle w:val="Compact"/>
      </w:pPr>
      <w:r>
        <w:t xml:space="preserve">Active registration with the Ilustre Colegio Oficial de Trabajo Social de Valencia.</w:t>
      </w:r>
    </w:p>
    <w:p>
      <w:pPr>
        <w:numPr>
          <w:ilvl w:val="0"/>
          <w:numId w:val="1001"/>
        </w:numPr>
        <w:pStyle w:val="Compact"/>
      </w:pPr>
      <w:r>
        <w:t xml:space="preserve">Minimum of five (5) years of post-qualification experience in community social work within the Valencian Community.</w:t>
      </w:r>
    </w:p>
    <w:p>
      <w:pPr>
        <w:numPr>
          <w:ilvl w:val="0"/>
          <w:numId w:val="1001"/>
        </w:numPr>
        <w:pStyle w:val="Compact"/>
      </w:pPr>
      <w:r>
        <w:t xml:space="preserve">Valid professional liability insurance with a minimum coverage of 300,000 EUR.</w:t>
      </w:r>
    </w:p>
    <w:p>
      <w:pPr>
        <w:numPr>
          <w:ilvl w:val="0"/>
          <w:numId w:val="1001"/>
        </w:numPr>
        <w:pStyle w:val="Compact"/>
      </w:pPr>
      <w:r>
        <w:t xml:space="preserve">Fluency in Spanish (Castellano) and Valencian (Català valenciàn), with working proficiency in English.</w:t>
      </w:r>
    </w:p>
    <w:p>
      <w:pPr>
        <w:numPr>
          <w:ilvl w:val="0"/>
          <w:numId w:val="1001"/>
        </w:numPr>
        <w:pStyle w:val="Compact"/>
      </w:pPr>
      <w:r>
        <w:t xml:space="preserve">Completed training in trauma-informed practice, cultural competence, and the specific social challenges prevalent in the urban environment of Spain Valencia, including immigration integration, housing insecurity, and elderly care.</w:t>
      </w:r>
    </w:p>
    <w:bookmarkEnd w:id="26"/>
    <w:bookmarkStart w:id="27" w:name="acceptance-and-authorisation"/>
    <w:p>
      <w:pPr>
        <w:pStyle w:val="Heading3"/>
      </w:pPr>
      <w:r>
        <w:t xml:space="preserve">6. Acceptance and Authorisation</w:t>
      </w:r>
    </w:p>
    <w:p>
      <w:pPr>
        <w:pStyle w:val="FirstParagraph"/>
      </w:pPr>
      <w:r>
        <w:t xml:space="preserve">By signing below, the authorised representative of the client entity confirms acceptance of this Quotation Estimate for Social Worker services in Spain Valencia. The terms outlined herein shall constitute the binding agreement between the parties upon countersignature.</w:t>
      </w:r>
    </w:p>
    <w:p>
      <w:pPr>
        <w:pStyle w:val="BodyText"/>
      </w:pPr>
      <w:r>
        <w:rPr>
          <w:bCs/>
          <w:b/>
        </w:rPr>
        <w:t xml:space="preserve">For the Client Entity:</w:t>
      </w:r>
      <w:r>
        <w:br/>
      </w:r>
      <w:r>
        <w:t xml:space="preserve">Consellèria d'Assumptes Socials i Esports</w:t>
      </w:r>
      <w:r>
        <w:br/>
      </w:r>
      <w:r>
        <w:t xml:space="preserve">Spain Valencia</w:t>
      </w:r>
    </w:p>
    <w:p>
      <w:pPr>
        <w:pStyle w:val="BodyText"/>
      </w:pPr>
      <w:r>
        <w:t xml:space="preserve">Name / Signature / Date</w:t>
      </w:r>
    </w:p>
    <w:p>
      <w:pPr>
        <w:pStyle w:val="BodyText"/>
      </w:pPr>
      <w:r>
        <w:rPr>
          <w:bCs/>
          <w:b/>
        </w:rPr>
        <w:t xml:space="preserve">For the Social Worker:</w:t>
      </w:r>
      <w:r>
        <w:br/>
      </w:r>
      <w:r>
        <w:t xml:space="preserve">Registered Professional — Ilustre Colegio Oficial</w:t>
      </w:r>
      <w:r>
        <w:br/>
      </w:r>
      <w:r>
        <w:t xml:space="preserve">de Trabajo Social de Valencia</w:t>
      </w:r>
    </w:p>
    <w:p>
      <w:pPr>
        <w:pStyle w:val="BodyText"/>
      </w:pPr>
      <w:r>
        <w:t xml:space="preserve">Name / Signature / Date</w:t>
      </w:r>
    </w:p>
    <w:bookmarkEnd w:id="27"/>
    <w:p>
      <w:pPr>
        <w:pStyle w:val="BodyText"/>
      </w:pPr>
      <w:r>
        <w:rPr>
          <w:bCs/>
          <w:b/>
        </w:rPr>
        <w:t xml:space="preserve">Quotation Estimate Reference:</w:t>
      </w:r>
      <w:r>
        <w:t xml:space="preserve"> </w:t>
      </w:r>
      <w:r>
        <w:t xml:space="preserve">QTE-VAL-2025-0471 |</w:t>
      </w:r>
      <w:r>
        <w:t xml:space="preserve"> </w:t>
      </w:r>
      <w:r>
        <w:rPr>
          <w:bCs/>
          <w:b/>
        </w:rPr>
        <w:t xml:space="preserve">Document Classification:</w:t>
      </w:r>
      <w:r>
        <w:t xml:space="preserve"> </w:t>
      </w:r>
      <w:r>
        <w:t xml:space="preserve">Commercial — Confidential</w:t>
      </w:r>
    </w:p>
    <w:p>
      <w:pPr>
        <w:pStyle w:val="BodyText"/>
      </w:pPr>
      <w:r>
        <w:t xml:space="preserve">This Quotation Estimate for Social Worker services in Spain Valencia was generated in accordance with the applicable public procurement regulations of the Generalitat Valenciana. For queries, please contact the issuing office at serveis.socials@valencia.es or by telephone at +34 963 180 000.</w:t>
      </w:r>
    </w:p>
    <w:p>
      <w:pPr>
        <w:pStyle w:val="BodyText"/>
      </w:pPr>
      <w:r>
        <w:t xml:space="preserve">© 2025 — All rights reserved. This document is the property of the issuing entity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Spain Valencia</dc:title>
  <dc:creator/>
  <dc:language>en</dc:language>
  <cp:keywords/>
  <dcterms:created xsi:type="dcterms:W3CDTF">2026-10-10T03:37:42Z</dcterms:created>
  <dcterms:modified xsi:type="dcterms:W3CDTF">2026-10-10T03:37:42Z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