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quotation-estimate"/>
    <w:p>
      <w:pPr>
        <w:pStyle w:val="Heading1"/>
      </w:pPr>
      <w:r>
        <w:t xml:space="preserve">QUOTATION ESTIMATE</w:t>
      </w:r>
    </w:p>
    <w:p>
      <w:pPr>
        <w:pStyle w:val="FirstParagraph"/>
      </w:pPr>
      <w:r>
        <w:t xml:space="preserve">Professional Social Worker Services — Thailand Bangkok</w:t>
      </w:r>
    </w:p>
    <w:p>
      <w:pPr>
        <w:pStyle w:val="BodyText"/>
      </w:pPr>
      <w:r>
        <w:t xml:space="preserve">Document Reference: QTE-THB-2025-0417 | Valid Until: 30 June 2025</w:t>
      </w:r>
    </w:p>
    <w:bookmarkEnd w:id="20"/>
    <w:p>
      <w:pPr>
        <w:pStyle w:val="BodyText"/>
      </w:pPr>
      <w:r>
        <w:rPr>
          <w:bCs/>
          <w:b/>
        </w:rPr>
        <w:t xml:space="preserve">Prepared By:</w:t>
      </w:r>
      <w:r>
        <w:br/>
      </w:r>
      <w:r>
        <w:t xml:space="preserve">Bangkok Community Welfare Services Co., Ltd.</w:t>
      </w:r>
      <w:r>
        <w:br/>
      </w:r>
      <w:r>
        <w:t xml:space="preserve">88/12 Sukhumvit Road, Khlong Toei,</w:t>
      </w:r>
      <w:r>
        <w:br/>
      </w:r>
      <w:r>
        <w:t xml:space="preserve">Bangkok 10110, Thailand</w:t>
      </w:r>
      <w:r>
        <w:br/>
      </w:r>
      <w:r>
        <w:t xml:space="preserve">Tel: +66 2 255 0148 | Email: info@bangkokcws.co.th</w:t>
      </w:r>
    </w:p>
    <w:p>
      <w:pPr>
        <w:pStyle w:val="BodyText"/>
      </w:pPr>
      <w:r>
        <w:rPr>
          <w:bCs/>
          <w:b/>
        </w:rPr>
        <w:t xml:space="preserve">Prepared For:</w:t>
      </w:r>
      <w:r>
        <w:br/>
      </w:r>
      <w:r>
        <w:t xml:space="preserve">[Client Name / Organization]</w:t>
      </w:r>
      <w:r>
        <w:br/>
      </w:r>
      <w:r>
        <w:t xml:space="preserve">[Client Address]</w:t>
      </w:r>
      <w:r>
        <w:br/>
      </w:r>
      <w:r>
        <w:t xml:space="preserve">Bangkok, Thailand</w:t>
      </w:r>
      <w:r>
        <w:br/>
      </w:r>
      <w:r>
        <w:t xml:space="preserve">Contact: [Phone / Email]</w:t>
      </w:r>
    </w:p>
    <w:p>
      <w:pPr>
        <w:pStyle w:val="BodyText"/>
      </w:pPr>
      <w:r>
        <w:rPr>
          <w:bCs/>
          <w:b/>
        </w:rPr>
        <w:t xml:space="preserve">Date Issued:</w:t>
      </w:r>
      <w:r>
        <w:br/>
      </w:r>
      <w:r>
        <w:t xml:space="preserve">17 June 2025</w:t>
      </w:r>
      <w:r>
        <w:br/>
      </w:r>
      <w:r>
        <w:br/>
      </w:r>
      <w:r>
        <w:rPr>
          <w:bCs/>
          <w:b/>
        </w:rPr>
        <w:t xml:space="preserve">Quotation No.:</w:t>
      </w:r>
      <w:r>
        <w:br/>
      </w:r>
      <w:r>
        <w:t xml:space="preserve">QTE-THB-2025-0417</w:t>
      </w:r>
    </w:p>
    <w:bookmarkStart w:id="21" w:name="purpose-of-this-quotation-estimate"/>
    <w:p>
      <w:pPr>
        <w:pStyle w:val="Heading2"/>
      </w:pPr>
      <w:r>
        <w:t xml:space="preserve">1. Purpose of This Quotation Estimate</w:t>
      </w:r>
    </w:p>
    <w:p>
      <w:pPr>
        <w:pStyle w:val="FirstParagraph"/>
      </w:pPr>
      <w:r>
        <w:t xml:space="preserve">This Quotation Estimate is issued by Bangkok Community Welfare Services Co., Ltd. to provide a comprehensive and transparent cost breakdown for the engagement of a qualified</w:t>
      </w:r>
      <w:r>
        <w:t xml:space="preserve"> </w:t>
      </w:r>
      <w:r>
        <w:rPr>
          <w:bCs/>
          <w:b/>
        </w:rPr>
        <w:t xml:space="preserve">Social Worker</w:t>
      </w:r>
      <w:r>
        <w:t xml:space="preserve"> </w:t>
      </w:r>
      <w:r>
        <w:t xml:space="preserve">to deliver professional social welfare services within the</w:t>
      </w:r>
      <w:r>
        <w:t xml:space="preserve"> </w:t>
      </w:r>
      <w:r>
        <w:rPr>
          <w:bCs/>
          <w:b/>
        </w:rPr>
        <w:t xml:space="preserve">Thailand Bangkok</w:t>
      </w:r>
      <w:r>
        <w:t xml:space="preserve"> </w:t>
      </w:r>
      <w:r>
        <w:t xml:space="preserve">metropolitan area. This document outlines the scope of services, associated fees, payment terms, and conditions under which the Social Worker will be deployed to support the client's operational and community welfare objectives.</w:t>
      </w:r>
    </w:p>
    <w:p>
      <w:pPr>
        <w:pStyle w:val="BodyText"/>
      </w:pPr>
      <w:r>
        <w:t xml:space="preserve">The Social Worker services described in this Quotation Estimate are designed to comply with the Thai Ministry of Social Development and Human Security (MSDHS) regulations, the National Social Work Act B.E. 2547 (2004), and all applicable professional standards governing social work practice in Thailand Bangkok.</w:t>
      </w:r>
    </w:p>
    <w:bookmarkEnd w:id="21"/>
    <w:bookmarkStart w:id="22" w:name="scope-of-services"/>
    <w:p>
      <w:pPr>
        <w:pStyle w:val="Heading2"/>
      </w:pPr>
      <w:r>
        <w:t xml:space="preserve">2. Scope of Services</w:t>
      </w:r>
    </w:p>
    <w:p>
      <w:pPr>
        <w:pStyle w:val="FirstParagraph"/>
      </w:pPr>
      <w:r>
        <w:t xml:space="preserve">The Social Worker engaged under this Quotation Estimate will provide the following professional services in Thailand Bangkok:</w:t>
      </w:r>
    </w:p>
    <w:p>
      <w:pPr>
        <w:numPr>
          <w:ilvl w:val="0"/>
          <w:numId w:val="1001"/>
        </w:numPr>
        <w:pStyle w:val="Compact"/>
      </w:pPr>
      <w:r>
        <w:rPr>
          <w:bCs/>
          <w:b/>
        </w:rPr>
        <w:t xml:space="preserve">Community Assessment &amp; Needs Analysis:</w:t>
      </w:r>
      <w:r>
        <w:t xml:space="preserve"> </w:t>
      </w:r>
      <w:r>
        <w:t xml:space="preserve">Conducting comprehensive social assessments of vulnerable populations, including elderly residents, children in need of protection, and individuals experiencing homelessness within the Bangkok metropolitan district.</w:t>
      </w:r>
    </w:p>
    <w:p>
      <w:pPr>
        <w:numPr>
          <w:ilvl w:val="0"/>
          <w:numId w:val="1001"/>
        </w:numPr>
        <w:pStyle w:val="Compact"/>
      </w:pPr>
      <w:r>
        <w:rPr>
          <w:bCs/>
          <w:b/>
        </w:rPr>
        <w:t xml:space="preserve">Casework &amp; Case Management:</w:t>
      </w:r>
      <w:r>
        <w:t xml:space="preserve"> </w:t>
      </w:r>
      <w:r>
        <w:t xml:space="preserve">Managing individual and family caseloads, developing intervention plans, coordinating with government agencies, NGOs, and healthcare providers across Thailand Bangkok.</w:t>
      </w:r>
    </w:p>
    <w:p>
      <w:pPr>
        <w:numPr>
          <w:ilvl w:val="0"/>
          <w:numId w:val="1001"/>
        </w:numPr>
        <w:pStyle w:val="Compact"/>
      </w:pPr>
      <w:r>
        <w:rPr>
          <w:bCs/>
          <w:b/>
        </w:rPr>
        <w:t xml:space="preserve">Crisis Intervention &amp; Emergency Response:</w:t>
      </w:r>
      <w:r>
        <w:t xml:space="preserve"> </w:t>
      </w:r>
      <w:r>
        <w:t xml:space="preserve">Providing immediate social work intervention during domestic violence incidents, child abuse cases, and mental health crises in the Thailand Bangkok area.</w:t>
      </w:r>
    </w:p>
    <w:p>
      <w:pPr>
        <w:numPr>
          <w:ilvl w:val="0"/>
          <w:numId w:val="1001"/>
        </w:numPr>
        <w:pStyle w:val="Compact"/>
      </w:pPr>
      <w:r>
        <w:rPr>
          <w:bCs/>
          <w:b/>
        </w:rPr>
        <w:t xml:space="preserve">Group Work &amp; Community Development:</w:t>
      </w:r>
      <w:r>
        <w:t xml:space="preserve"> </w:t>
      </w:r>
      <w:r>
        <w:t xml:space="preserve">Facilitating support groups, parenting workshops, and community empowerment programs tailored to the diverse cultural and linguistic needs of the Thailand Bangkok population.</w:t>
      </w:r>
    </w:p>
    <w:p>
      <w:pPr>
        <w:numPr>
          <w:ilvl w:val="0"/>
          <w:numId w:val="1001"/>
        </w:numPr>
        <w:pStyle w:val="Compact"/>
      </w:pPr>
      <w:r>
        <w:rPr>
          <w:bCs/>
          <w:b/>
        </w:rPr>
        <w:t xml:space="preserve">Advocacy &amp; Policy Liaison:</w:t>
      </w:r>
      <w:r>
        <w:t xml:space="preserve"> </w:t>
      </w:r>
      <w:r>
        <w:t xml:space="preserve">Representing client interests before local Bangkok municipal authorities, the Bangkok Metropolitan Administration (BMA), and national social welfare bodies.</w:t>
      </w:r>
    </w:p>
    <w:p>
      <w:pPr>
        <w:numPr>
          <w:ilvl w:val="0"/>
          <w:numId w:val="1001"/>
        </w:numPr>
        <w:pStyle w:val="Compact"/>
      </w:pPr>
      <w:r>
        <w:rPr>
          <w:bCs/>
          <w:b/>
        </w:rPr>
        <w:t xml:space="preserve">Documentation &amp; Reporting:</w:t>
      </w:r>
      <w:r>
        <w:t xml:space="preserve"> </w:t>
      </w:r>
      <w:r>
        <w:t xml:space="preserve">Preparing detailed case reports, progress evaluations, and compliance documentation as required by Thai regulatory frameworks.</w:t>
      </w:r>
    </w:p>
    <w:bookmarkEnd w:id="22"/>
    <w:bookmarkStart w:id="23" w:name="Xd4f660fd799e85e192b3e220abf95fca5c850ec"/>
    <w:p>
      <w:pPr>
        <w:pStyle w:val="Heading2"/>
      </w:pPr>
      <w:r>
        <w:t xml:space="preserve">3. Professional Qualifications of the Social Worker</w:t>
      </w:r>
    </w:p>
    <w:p>
      <w:pPr>
        <w:pStyle w:val="FirstParagraph"/>
      </w:pPr>
      <w:r>
        <w:t xml:space="preserve">The Social Worker assigned under this Quotation Estimate shall hold a minimum of a Bachelor's degree in Social Work (B.S.W.) from a Thai university accredited by the Ministry of Higher Education, or an equivalent internationally recognized qualification. The Social Worker must be a registered member of the Thai Social Workers Association and possess a valid professional license issued by the MSDHS. A minimum of five (5) years of direct practice experience in Thailand Bangkok community settings is required. Fluency in Thai is mandatory; working proficiency in English is strongly preferred to facilitate coordination with international clients and partner organizations operating in Thailand Bangkok.</w:t>
      </w:r>
    </w:p>
    <w:bookmarkEnd w:id="23"/>
    <w:bookmarkStart w:id="24" w:name="fee-schedule-cost-breakdown"/>
    <w:p>
      <w:pPr>
        <w:pStyle w:val="Heading2"/>
      </w:pPr>
      <w:r>
        <w:t xml:space="preserve">4. Fee Schedule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Frequency</w:t>
            </w:r>
          </w:p>
        </w:tc>
        <w:tc>
          <w:tcPr/>
          <w:p>
            <w:pPr>
              <w:pStyle w:val="Compact"/>
              <w:jc w:val="left"/>
            </w:pPr>
            <w:r>
              <w:t xml:space="preserve">Unit Rate (THB)</w:t>
            </w:r>
          </w:p>
        </w:tc>
        <w:tc>
          <w:tcPr/>
          <w:p>
            <w:pPr>
              <w:pStyle w:val="Compact"/>
              <w:jc w:val="left"/>
            </w:pPr>
            <w:r>
              <w:t xml:space="preserve">Amount (THB)</w:t>
            </w:r>
          </w:p>
        </w:tc>
      </w:tr>
      <w:tr>
        <w:tc>
          <w:tcPr/>
          <w:p>
            <w:pPr>
              <w:pStyle w:val="Compact"/>
              <w:jc w:val="left"/>
            </w:pPr>
            <w:r>
              <w:t xml:space="preserve">01</w:t>
            </w:r>
          </w:p>
        </w:tc>
        <w:tc>
          <w:tcPr/>
          <w:p>
            <w:pPr>
              <w:pStyle w:val="Compact"/>
              <w:jc w:val="left"/>
            </w:pPr>
            <w:r>
              <w:t xml:space="preserve">Senior Social Worker — Full-time engagement (8 hrs/day, 5 days/week)</w:t>
            </w:r>
          </w:p>
        </w:tc>
        <w:tc>
          <w:tcPr/>
          <w:p>
            <w:pPr>
              <w:pStyle w:val="Compact"/>
              <w:jc w:val="left"/>
            </w:pPr>
            <w:r>
              <w:t xml:space="preserve">12 months</w:t>
            </w:r>
          </w:p>
        </w:tc>
        <w:tc>
          <w:tcPr/>
          <w:p>
            <w:pPr>
              <w:pStyle w:val="Compact"/>
              <w:jc w:val="left"/>
            </w:pPr>
            <w:r>
              <w:t xml:space="preserve">45,000 / month</w:t>
            </w:r>
          </w:p>
        </w:tc>
        <w:tc>
          <w:tcPr/>
          <w:p>
            <w:pPr>
              <w:pStyle w:val="Compact"/>
              <w:jc w:val="left"/>
            </w:pPr>
            <w:r>
              <w:t xml:space="preserve">540,000</w:t>
            </w:r>
          </w:p>
        </w:tc>
      </w:tr>
      <w:tr>
        <w:tc>
          <w:tcPr/>
          <w:p>
            <w:pPr>
              <w:pStyle w:val="Compact"/>
              <w:jc w:val="left"/>
            </w:pPr>
            <w:r>
              <w:t xml:space="preserve">02</w:t>
            </w:r>
          </w:p>
        </w:tc>
        <w:tc>
          <w:tcPr/>
          <w:p>
            <w:pPr>
              <w:pStyle w:val="Compact"/>
              <w:jc w:val="left"/>
            </w:pPr>
            <w:r>
              <w:t xml:space="preserve">Community Assessment &amp; Baseline Survey (Thailand Bangkok districts)</w:t>
            </w:r>
          </w:p>
        </w:tc>
        <w:tc>
          <w:tcPr/>
          <w:p>
            <w:pPr>
              <w:pStyle w:val="Compact"/>
              <w:jc w:val="left"/>
            </w:pPr>
            <w:r>
              <w:t xml:space="preserve">One-time (4 weeks)</w:t>
            </w:r>
          </w:p>
        </w:tc>
        <w:tc>
          <w:tcPr/>
          <w:p>
            <w:pPr>
              <w:pStyle w:val="Compact"/>
              <w:jc w:val="left"/>
            </w:pPr>
            <w:r>
              <w:t xml:space="preserve">35,000 / week</w:t>
            </w:r>
          </w:p>
        </w:tc>
        <w:tc>
          <w:tcPr/>
          <w:p>
            <w:pPr>
              <w:pStyle w:val="Compact"/>
              <w:jc w:val="left"/>
            </w:pPr>
            <w:r>
              <w:t xml:space="preserve">140,000</w:t>
            </w:r>
          </w:p>
        </w:tc>
      </w:tr>
      <w:tr>
        <w:tc>
          <w:tcPr/>
          <w:p>
            <w:pPr>
              <w:pStyle w:val="Compact"/>
              <w:jc w:val="left"/>
            </w:pPr>
            <w:r>
              <w:t xml:space="preserve">03</w:t>
            </w:r>
          </w:p>
        </w:tc>
        <w:tc>
          <w:tcPr/>
          <w:p>
            <w:pPr>
              <w:pStyle w:val="Compact"/>
              <w:jc w:val="left"/>
            </w:pPr>
            <w:r>
              <w:t xml:space="preserve">Crisis Intervention On-Call Service (24/7 availability)</w:t>
            </w:r>
          </w:p>
        </w:tc>
        <w:tc>
          <w:tcPr/>
          <w:p>
            <w:pPr>
              <w:pStyle w:val="Compact"/>
              <w:jc w:val="left"/>
            </w:pPr>
            <w:r>
              <w:t xml:space="preserve">12 months</w:t>
            </w:r>
          </w:p>
        </w:tc>
        <w:tc>
          <w:tcPr/>
          <w:p>
            <w:pPr>
              <w:pStyle w:val="Compact"/>
              <w:jc w:val="left"/>
            </w:pPr>
            <w:r>
              <w:t xml:space="preserve">12,000 / month</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Group Facilitation &amp; Workshop Delivery (minimum 8 sessions/month)</w:t>
            </w:r>
          </w:p>
        </w:tc>
        <w:tc>
          <w:tcPr/>
          <w:p>
            <w:pPr>
              <w:pStyle w:val="Compact"/>
              <w:jc w:val="left"/>
            </w:pPr>
            <w:r>
              <w:t xml:space="preserve">12 months</w:t>
            </w:r>
          </w:p>
        </w:tc>
        <w:tc>
          <w:tcPr/>
          <w:p>
            <w:pPr>
              <w:pStyle w:val="Compact"/>
              <w:jc w:val="left"/>
            </w:pPr>
            <w:r>
              <w:t xml:space="preserve">8,500 / session</w:t>
            </w:r>
          </w:p>
        </w:tc>
        <w:tc>
          <w:tcPr/>
          <w:p>
            <w:pPr>
              <w:pStyle w:val="Compact"/>
              <w:jc w:val="left"/>
            </w:pPr>
            <w:r>
              <w:t xml:space="preserve">816,000</w:t>
            </w:r>
          </w:p>
        </w:tc>
      </w:tr>
      <w:tr>
        <w:tc>
          <w:tcPr/>
          <w:p>
            <w:pPr>
              <w:pStyle w:val="Compact"/>
              <w:jc w:val="left"/>
            </w:pPr>
            <w:r>
              <w:t xml:space="preserve">05</w:t>
            </w:r>
          </w:p>
        </w:tc>
        <w:tc>
          <w:tcPr/>
          <w:p>
            <w:pPr>
              <w:pStyle w:val="Compact"/>
              <w:jc w:val="left"/>
            </w:pPr>
            <w:r>
              <w:t xml:space="preserve">Monthly Reporting, Documentation &amp; Compliance Filing</w:t>
            </w:r>
          </w:p>
        </w:tc>
        <w:tc>
          <w:tcPr/>
          <w:p>
            <w:pPr>
              <w:pStyle w:val="Compact"/>
              <w:jc w:val="left"/>
            </w:pPr>
            <w:r>
              <w:t xml:space="preserve">12 months</w:t>
            </w:r>
          </w:p>
        </w:tc>
        <w:tc>
          <w:tcPr/>
          <w:p>
            <w:pPr>
              <w:pStyle w:val="Compact"/>
              <w:jc w:val="left"/>
            </w:pPr>
            <w:r>
              <w:t xml:space="preserve">6,000 / month</w:t>
            </w:r>
          </w:p>
        </w:tc>
        <w:tc>
          <w:tcPr/>
          <w:p>
            <w:pPr>
              <w:pStyle w:val="Compact"/>
              <w:jc w:val="left"/>
            </w:pPr>
            <w:r>
              <w:t xml:space="preserve">72,000</w:t>
            </w:r>
          </w:p>
        </w:tc>
      </w:tr>
      <w:tr>
        <w:tc>
          <w:tcPr/>
          <w:p>
            <w:pPr>
              <w:pStyle w:val="Compact"/>
              <w:jc w:val="left"/>
            </w:pPr>
            <w:r>
              <w:t xml:space="preserve">06</w:t>
            </w:r>
          </w:p>
        </w:tc>
        <w:tc>
          <w:tcPr/>
          <w:p>
            <w:pPr>
              <w:pStyle w:val="Compact"/>
              <w:jc w:val="left"/>
            </w:pPr>
            <w:r>
              <w:t xml:space="preserve">Transportation &amp; Fieldwork Allowance (Thailand Bangkok coverage)</w:t>
            </w:r>
          </w:p>
        </w:tc>
        <w:tc>
          <w:tcPr/>
          <w:p>
            <w:pPr>
              <w:pStyle w:val="Compact"/>
              <w:jc w:val="left"/>
            </w:pPr>
            <w:r>
              <w:t xml:space="preserve">12 months</w:t>
            </w:r>
          </w:p>
        </w:tc>
        <w:tc>
          <w:tcPr/>
          <w:p>
            <w:pPr>
              <w:pStyle w:val="Compact"/>
              <w:jc w:val="left"/>
            </w:pPr>
            <w:r>
              <w:t xml:space="preserve">5,500 / month</w:t>
            </w:r>
          </w:p>
        </w:tc>
        <w:tc>
          <w:tcPr/>
          <w:p>
            <w:pPr>
              <w:pStyle w:val="Compact"/>
              <w:jc w:val="left"/>
            </w:pPr>
            <w:r>
              <w:t xml:space="preserve">66,000</w:t>
            </w:r>
          </w:p>
        </w:tc>
      </w:tr>
      <w:tr>
        <w:tc>
          <w:tcPr/>
          <w:p>
            <w:pPr>
              <w:pStyle w:val="Compact"/>
              <w:jc w:val="left"/>
            </w:pPr>
            <w:r>
              <w:t xml:space="preserve">07</w:t>
            </w:r>
          </w:p>
        </w:tc>
        <w:tc>
          <w:tcPr/>
          <w:p>
            <w:pPr>
              <w:pStyle w:val="Compact"/>
              <w:jc w:val="left"/>
            </w:pPr>
            <w:r>
              <w:t xml:space="preserve">Professional Liability Insurance &amp; Regulatory Compliance</w:t>
            </w:r>
          </w:p>
        </w:tc>
        <w:tc>
          <w:tcPr/>
          <w:p>
            <w:pPr>
              <w:pStyle w:val="Compact"/>
              <w:jc w:val="left"/>
            </w:pPr>
            <w:r>
              <w:t xml:space="preserve">12 months</w:t>
            </w:r>
          </w:p>
        </w:tc>
        <w:tc>
          <w:tcPr/>
          <w:p>
            <w:pPr>
              <w:pStyle w:val="Compact"/>
              <w:jc w:val="left"/>
            </w:pPr>
            <w:r>
              <w:t xml:space="preserve">18,000 / year</w:t>
            </w:r>
          </w:p>
        </w:tc>
        <w:tc>
          <w:tcPr/>
          <w:p>
            <w:pPr>
              <w:pStyle w:val="Compact"/>
              <w:jc w:val="left"/>
            </w:pPr>
            <w:r>
              <w:t xml:space="preserve">18,000</w:t>
            </w:r>
          </w:p>
        </w:tc>
      </w:tr>
      <w:tr>
        <w:tc>
          <w:tcPr>
            <w:gridSpan w:val="4"/>
          </w:tcPr>
          <w:p>
            <w:pPr>
              <w:pStyle w:val="Compact"/>
              <w:jc w:val="left"/>
            </w:pPr>
            <w:r>
              <w:t xml:space="preserve">TOTAL ESTIMATED COST (before VAT)</w:t>
            </w:r>
          </w:p>
        </w:tc>
        <w:tc>
          <w:tcPr/>
          <w:p>
            <w:pPr>
              <w:pStyle w:val="Compact"/>
              <w:jc w:val="left"/>
            </w:pPr>
            <w:r>
              <w:t xml:space="preserve">1,896,000</w:t>
            </w:r>
          </w:p>
        </w:tc>
      </w:tr>
      <w:tr>
        <w:tc>
          <w:tcPr>
            <w:gridSpan w:val="4"/>
          </w:tcPr>
          <w:p>
            <w:pPr>
              <w:pStyle w:val="Compact"/>
              <w:jc w:val="left"/>
            </w:pPr>
            <w:r>
              <w:t xml:space="preserve">VAT (7%)</w:t>
            </w:r>
          </w:p>
        </w:tc>
        <w:tc>
          <w:tcPr/>
          <w:p>
            <w:pPr>
              <w:pStyle w:val="Compact"/>
              <w:jc w:val="left"/>
            </w:pPr>
            <w:r>
              <w:t xml:space="preserve">132,720</w:t>
            </w:r>
          </w:p>
        </w:tc>
      </w:tr>
      <w:tr>
        <w:tc>
          <w:tcPr>
            <w:gridSpan w:val="4"/>
          </w:tcPr>
          <w:p>
            <w:pPr>
              <w:pStyle w:val="Compact"/>
              <w:jc w:val="left"/>
            </w:pPr>
            <w:r>
              <w:t xml:space="preserve">GRAND TOTAL (THB)</w:t>
            </w:r>
          </w:p>
        </w:tc>
        <w:tc>
          <w:tcPr/>
          <w:p>
            <w:pPr>
              <w:pStyle w:val="Compact"/>
              <w:jc w:val="left"/>
            </w:pPr>
            <w:r>
              <w:t xml:space="preserve">2,028,720</w:t>
            </w:r>
          </w:p>
        </w:tc>
      </w:tr>
    </w:tbl>
    <w:bookmarkEnd w:id="24"/>
    <w:bookmarkStart w:id="25" w:name="payment-terms"/>
    <w:p>
      <w:pPr>
        <w:pStyle w:val="Heading2"/>
      </w:pPr>
      <w:r>
        <w:t xml:space="preserve">5. Payment Terms</w:t>
      </w:r>
    </w:p>
    <w:p>
      <w:pPr>
        <w:pStyle w:val="FirstParagraph"/>
      </w:pPr>
      <w:r>
        <w:t xml:space="preserve">Payment for the services outlined in this Quotation Estimate shall be made in Thai Baht (THB) via bank transfer to the account of Bangkok Community Welfare Services Co., Ltd. The payment schedule is structured as follows:</w:t>
      </w:r>
    </w:p>
    <w:p>
      <w:pPr>
        <w:numPr>
          <w:ilvl w:val="0"/>
          <w:numId w:val="1002"/>
        </w:numPr>
        <w:pStyle w:val="Compact"/>
      </w:pPr>
      <w:r>
        <w:rPr>
          <w:bCs/>
          <w:b/>
        </w:rPr>
        <w:t xml:space="preserve">30% advance payment</w:t>
      </w:r>
      <w:r>
        <w:t xml:space="preserve"> </w:t>
      </w:r>
      <w:r>
        <w:t xml:space="preserve">upon acceptance and signing of this Quotation Estimate and the subsequent Service Agreement.</w:t>
      </w:r>
    </w:p>
    <w:p>
      <w:pPr>
        <w:numPr>
          <w:ilvl w:val="0"/>
          <w:numId w:val="1002"/>
        </w:numPr>
        <w:pStyle w:val="Compact"/>
      </w:pPr>
      <w:r>
        <w:rPr>
          <w:bCs/>
          <w:b/>
        </w:rPr>
        <w:t xml:space="preserve">Monthly invoices</w:t>
      </w:r>
      <w:r>
        <w:t xml:space="preserve"> </w:t>
      </w:r>
      <w:r>
        <w:t xml:space="preserve">issued on the 1st of each calendar month, payable within thirty (30) days of the invoice date.</w:t>
      </w:r>
    </w:p>
    <w:p>
      <w:pPr>
        <w:numPr>
          <w:ilvl w:val="0"/>
          <w:numId w:val="1002"/>
        </w:numPr>
        <w:pStyle w:val="Compact"/>
      </w:pPr>
      <w:r>
        <w:rPr>
          <w:bCs/>
          <w:b/>
        </w:rPr>
        <w:t xml:space="preserve">Final settlement</w:t>
      </w:r>
      <w:r>
        <w:t xml:space="preserve"> </w:t>
      </w:r>
      <w:r>
        <w:t xml:space="preserve">of any remaining balance within fifteen (15) days of the completion of the 12-month engagement period.</w:t>
      </w:r>
    </w:p>
    <w:p>
      <w:pPr>
        <w:pStyle w:val="FirstParagraph"/>
      </w:pPr>
      <w:r>
        <w:t xml:space="preserve">Late payments shall incur a penalty interest of 1.5% per month, in accordance with Thai commercial law. All fees quoted in this Quotation Estimate are exclusive of VAT, which shall be added at the prevailing rate of 7%.</w:t>
      </w:r>
    </w:p>
    <w:bookmarkEnd w:id="25"/>
    <w:bookmarkStart w:id="26" w:name="terms-conditions"/>
    <w:p>
      <w:pPr>
        <w:pStyle w:val="Heading2"/>
      </w:pPr>
      <w:r>
        <w:t xml:space="preserve">6. Terms &amp; Conditions</w:t>
      </w:r>
    </w:p>
    <w:p>
      <w:pPr>
        <w:numPr>
          <w:ilvl w:val="0"/>
          <w:numId w:val="1003"/>
        </w:numPr>
        <w:pStyle w:val="Compact"/>
      </w:pPr>
      <w:r>
        <w:t xml:space="preserve">This Quotation Estimate is valid for a period of thirty (30) days from the date of issue. Beyond this period, all rates are subject to revision based on prevailing market conditions in Thailand Bangkok.</w:t>
      </w:r>
    </w:p>
    <w:p>
      <w:pPr>
        <w:numPr>
          <w:ilvl w:val="0"/>
          <w:numId w:val="1003"/>
        </w:numPr>
        <w:pStyle w:val="Compact"/>
      </w:pPr>
      <w:r>
        <w:t xml:space="preserve">The Social Worker shall adhere to the Code of Ethics of the Thai Social Workers Association and maintain strict client confidentiality as mandated by Thai data protection law (PDPA B.E. 2562 / 2019).</w:t>
      </w:r>
    </w:p>
    <w:p>
      <w:pPr>
        <w:numPr>
          <w:ilvl w:val="0"/>
          <w:numId w:val="1003"/>
        </w:numPr>
        <w:pStyle w:val="Compact"/>
      </w:pPr>
      <w:r>
        <w:t xml:space="preserve">Either party may terminate the engagement with a written notice of sixty (60) days. In the event of early termination, a pro-rata charge for services rendered up to the termination date shall apply.</w:t>
      </w:r>
    </w:p>
    <w:p>
      <w:pPr>
        <w:numPr>
          <w:ilvl w:val="0"/>
          <w:numId w:val="1003"/>
        </w:numPr>
        <w:pStyle w:val="Compact"/>
      </w:pPr>
      <w:r>
        <w:t xml:space="preserve">The Social Worker shall not be engaged in any activity that conflicts with the client's interests or that violates Thai law, including but not limited to the Child Protection Act and the Domestic Violence Prevention Act.</w:t>
      </w:r>
    </w:p>
    <w:p>
      <w:pPr>
        <w:numPr>
          <w:ilvl w:val="0"/>
          <w:numId w:val="1003"/>
        </w:numPr>
        <w:pStyle w:val="Compact"/>
      </w:pPr>
      <w:r>
        <w:t xml:space="preserve">All disputes arising from this Quotation Estimate and the resulting Service Agreement shall be resolved through mediation under the auspices of the Bangkok Arbitration Institute before any litigation is commenced in the courts of Thailand Bangkok.</w:t>
      </w:r>
    </w:p>
    <w:p>
      <w:pPr>
        <w:numPr>
          <w:ilvl w:val="0"/>
          <w:numId w:val="1003"/>
        </w:numPr>
        <w:pStyle w:val="Compact"/>
      </w:pPr>
      <w:r>
        <w:t xml:space="preserve">This Quotation Estimate does not constitute a binding contract until both parties have executed the formal Service Agreement incorporating all terms herein.</w:t>
      </w:r>
    </w:p>
    <w:bookmarkEnd w:id="26"/>
    <w:bookmarkStart w:id="27" w:name="acceptance-authorization"/>
    <w:p>
      <w:pPr>
        <w:pStyle w:val="Heading2"/>
      </w:pPr>
      <w:r>
        <w:t xml:space="preserve">7. Acceptance &amp; Authorization</w:t>
      </w:r>
    </w:p>
    <w:p>
      <w:pPr>
        <w:pStyle w:val="FirstParagraph"/>
      </w:pPr>
      <w:r>
        <w:t xml:space="preserve">By signing below, the client acknowledges receipt of this Quotation Estimate for Social Worker services in Thailand Bangkok and agrees to the terms, conditions, and fee structure set forth in this document. The Social Worker engagement shall commence on the date specified in the subsequent Service Agreement.</w:t>
      </w:r>
    </w:p>
    <w:p>
      <w:pPr>
        <w:pStyle w:val="BodyText"/>
      </w:pPr>
      <w:r>
        <w:rPr>
          <w:bCs/>
          <w:b/>
        </w:rPr>
        <w:t xml:space="preserve">For Bangkok Community Welfare Services Co., Ltd.</w:t>
      </w:r>
      <w:r>
        <w:br/>
      </w:r>
      <w:r>
        <w:t xml:space="preserve">Name: ___________________________</w:t>
      </w:r>
      <w:r>
        <w:br/>
      </w:r>
      <w:r>
        <w:t xml:space="preserve">Title: Director of Social Services</w:t>
      </w:r>
      <w:r>
        <w:br/>
      </w:r>
      <w:r>
        <w:t xml:space="preserve">Date: ___________________________</w:t>
      </w:r>
    </w:p>
    <w:p>
      <w:pPr>
        <w:pStyle w:val="BodyText"/>
      </w:pPr>
      <w:r>
        <w:rPr>
          <w:bCs/>
          <w:b/>
        </w:rPr>
        <w:t xml:space="preserve">For the Client</w:t>
      </w:r>
      <w:r>
        <w:br/>
      </w:r>
      <w:r>
        <w:t xml:space="preserve">Name: ___________________________</w:t>
      </w:r>
      <w:r>
        <w:br/>
      </w:r>
      <w:r>
        <w:t xml:space="preserve">Title: ___________________________</w:t>
      </w:r>
      <w:r>
        <w:br/>
      </w:r>
      <w:r>
        <w:t xml:space="preserve">Date: ___________________________</w:t>
      </w:r>
    </w:p>
    <w:p>
      <w:pPr>
        <w:pStyle w:val="BodyText"/>
      </w:pPr>
      <w:r>
        <w:rPr>
          <w:bCs/>
          <w:b/>
        </w:rPr>
        <w:t xml:space="preserve">Quotation Estimate</w:t>
      </w:r>
      <w:r>
        <w:t xml:space="preserve"> </w:t>
      </w:r>
      <w:r>
        <w:t xml:space="preserve">QTE-THB-2025-0417 | Social Worker Services | Thailand Bangkok</w:t>
      </w:r>
    </w:p>
    <w:p>
      <w:pPr>
        <w:pStyle w:val="BodyText"/>
      </w:pPr>
      <w:r>
        <w:t xml:space="preserve">Bangkok Community Welfare Services Co., Ltd. is a registered company in Thailand (Company Registration No. 01055XXXXXXX). All services are delivered in compliance with Thai national and local regulations governing social work practice in Thailand Bangkok.</w:t>
      </w:r>
    </w:p>
    <w:p>
      <w:pPr>
        <w:pStyle w:val="BodyText"/>
      </w:pPr>
      <w:r>
        <w:t xml:space="preserve">This document is confidential and intended solely for the named recipient. Unauthorized reproduction or distribution is prohibited. © 2025 Bangkok Community Welfare Services Co., Ltd.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Thailand Bangkok</dc:title>
  <dc:creator/>
  <dc:language>en</dc:language>
  <cp:keywords/>
  <dcterms:created xsi:type="dcterms:W3CDTF">2026-10-10T01:22:22Z</dcterms:created>
  <dcterms:modified xsi:type="dcterms:W3CDTF">2026-10-10T01:22:22Z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