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Social Worker Services — United States Houston, Texas</w:t>
      </w:r>
    </w:p>
    <w:p>
      <w:pPr>
        <w:pStyle w:val="BodyText"/>
      </w:pPr>
      <w:r>
        <w:t xml:space="preserve">Document Reference: QE-HOU-SW-2025-0472 | Issued: June 15, 2025 | Valid Until: July 15, 2025</w:t>
      </w:r>
    </w:p>
    <w:bookmarkEnd w:id="20"/>
    <w:bookmarkStart w:id="21" w:name="service-provider"/>
    <w:p>
      <w:pPr>
        <w:pStyle w:val="Heading3"/>
      </w:pPr>
      <w:r>
        <w:t xml:space="preserve">Service Provider</w:t>
      </w:r>
    </w:p>
    <w:p>
      <w:pPr>
        <w:pStyle w:val="FirstParagraph"/>
      </w:pPr>
      <w:r>
        <w:rPr>
          <w:bCs/>
          <w:b/>
        </w:rPr>
        <w:t xml:space="preserve">Houston Community Social Services, LLC</w:t>
      </w:r>
    </w:p>
    <w:p>
      <w:pPr>
        <w:pStyle w:val="BodyText"/>
      </w:pPr>
      <w:r>
        <w:t xml:space="preserve">4820 Westheimer Road, Suite 310</w:t>
      </w:r>
    </w:p>
    <w:p>
      <w:pPr>
        <w:pStyle w:val="BodyText"/>
      </w:pPr>
      <w:r>
        <w:t xml:space="preserve">Houston, Texas 77056</w:t>
      </w:r>
    </w:p>
    <w:p>
      <w:pPr>
        <w:pStyle w:val="BodyText"/>
      </w:pPr>
      <w:r>
        <w:t xml:space="preserve">United States</w:t>
      </w:r>
    </w:p>
    <w:p>
      <w:pPr>
        <w:pStyle w:val="BodyText"/>
      </w:pPr>
      <w:r>
        <w:t xml:space="preserve">Tel: (713) 555-0192</w:t>
      </w:r>
    </w:p>
    <w:p>
      <w:pPr>
        <w:pStyle w:val="BodyText"/>
      </w:pPr>
      <w:r>
        <w:t xml:space="preserve">Email: estimates@houstoncommunityss.com</w:t>
      </w:r>
    </w:p>
    <w:p>
      <w:pPr>
        <w:pStyle w:val="BodyText"/>
      </w:pPr>
      <w:r>
        <w:t xml:space="preserve">Texas Licensure No.: TX-SW-2019-8843</w:t>
      </w:r>
    </w:p>
    <w:bookmarkEnd w:id="21"/>
    <w:bookmarkStart w:id="22" w:name="client-recipient"/>
    <w:p>
      <w:pPr>
        <w:pStyle w:val="Heading3"/>
      </w:pPr>
      <w:r>
        <w:t xml:space="preserve">Client / Recipient</w:t>
      </w:r>
    </w:p>
    <w:p>
      <w:pPr>
        <w:pStyle w:val="FirstParagraph"/>
      </w:pPr>
      <w:r>
        <w:rPr>
          <w:bCs/>
          <w:b/>
        </w:rPr>
        <w:t xml:space="preserve">Bayou City Family Support Center</w:t>
      </w:r>
    </w:p>
    <w:p>
      <w:pPr>
        <w:pStyle w:val="BodyText"/>
      </w:pPr>
      <w:r>
        <w:t xml:space="preserve">2200 West Loop South, Floor 4</w:t>
      </w:r>
    </w:p>
    <w:p>
      <w:pPr>
        <w:pStyle w:val="BodyText"/>
      </w:pPr>
      <w:r>
        <w:t xml:space="preserve">Houston, Texas 77027</w:t>
      </w:r>
    </w:p>
    <w:p>
      <w:pPr>
        <w:pStyle w:val="BodyText"/>
      </w:pPr>
      <w:r>
        <w:t xml:space="preserve">United States</w:t>
      </w:r>
    </w:p>
    <w:p>
      <w:pPr>
        <w:pStyle w:val="BodyText"/>
      </w:pPr>
      <w:r>
        <w:t xml:space="preserve">Attn: Ms. Patricia Delgado, Program Director</w:t>
      </w:r>
    </w:p>
    <w:p>
      <w:pPr>
        <w:pStyle w:val="BodyText"/>
      </w:pPr>
      <w:r>
        <w:t xml:space="preserve">Tel: (713) 555-0347</w:t>
      </w:r>
    </w:p>
    <w:p>
      <w:pPr>
        <w:pStyle w:val="BodyText"/>
      </w:pPr>
      <w:r>
        <w:t xml:space="preserve">Email: p.delgado@bayoucityfsc.org</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Houston Community Social Services, LLC to provide a comprehensive and itemized financial projection for the engagement of a licensed</w:t>
      </w:r>
      <w:r>
        <w:t xml:space="preserve"> </w:t>
      </w:r>
      <w:r>
        <w:t xml:space="preserve">Social Worker</w:t>
      </w:r>
      <w:r>
        <w:t xml:space="preserve"> </w:t>
      </w:r>
      <w:r>
        <w:t xml:space="preserve">to deliver community-based intervention, case management, and family support services within the</w:t>
      </w:r>
      <w:r>
        <w:t xml:space="preserve"> </w:t>
      </w:r>
      <w:r>
        <w:t xml:space="preserve">United States Houston</w:t>
      </w:r>
      <w:r>
        <w:t xml:space="preserve"> </w:t>
      </w:r>
      <w:r>
        <w:t xml:space="preserve">metropolitan area. This document serves as a binding cost estimate for the services described herein and is intended to support the client's budgeting, grant reporting, and procurement processes in accordance with Texas state regulations and federal funding guidelines applicable to social services in the Houston region.</w:t>
      </w:r>
    </w:p>
    <w:bookmarkEnd w:id="23"/>
    <w:bookmarkStart w:id="24" w:name="scope-of-social-worker-services"/>
    <w:p>
      <w:pPr>
        <w:pStyle w:val="Heading2"/>
      </w:pPr>
      <w:r>
        <w:t xml:space="preserve">2. Scope of Social Worker Services</w:t>
      </w:r>
    </w:p>
    <w:p>
      <w:pPr>
        <w:pStyle w:val="FirstParagraph"/>
      </w:pPr>
      <w:r>
        <w:t xml:space="preserve">The</w:t>
      </w:r>
      <w:r>
        <w:t xml:space="preserve"> </w:t>
      </w:r>
      <w:r>
        <w:t xml:space="preserve">Social Worker</w:t>
      </w:r>
      <w:r>
        <w:t xml:space="preserve"> </w:t>
      </w:r>
      <w:r>
        <w:t xml:space="preserve">engaged under this</w:t>
      </w:r>
      <w:r>
        <w:t xml:space="preserve"> </w:t>
      </w:r>
      <w:r>
        <w:t xml:space="preserve">Quotation Estimate</w:t>
      </w:r>
      <w:r>
        <w:t xml:space="preserve"> </w:t>
      </w:r>
      <w:r>
        <w:t xml:space="preserve">shall be a Licensed Independent Social Worker (LISW) or Licensed Master Social Worker (LMSW) registered with the Texas State Board of Social Work Examiners. The scope of professional services to be rendered in the</w:t>
      </w:r>
      <w:r>
        <w:t xml:space="preserve"> </w:t>
      </w:r>
      <w:r>
        <w:t xml:space="preserve">United States Houston</w:t>
      </w:r>
      <w:r>
        <w:t xml:space="preserve"> </w:t>
      </w:r>
      <w:r>
        <w:t xml:space="preserve">service area includes, but is not limited to, the following:</w:t>
      </w:r>
    </w:p>
    <w:p>
      <w:pPr>
        <w:numPr>
          <w:ilvl w:val="0"/>
          <w:numId w:val="1001"/>
        </w:numPr>
        <w:pStyle w:val="Compact"/>
      </w:pPr>
      <w:r>
        <w:t xml:space="preserve">Individual and family counseling sessions (in-person at the client's Houston facility or at the Social Worker's office in the Westchase district of Houston, Texas).</w:t>
      </w:r>
    </w:p>
    <w:p>
      <w:pPr>
        <w:numPr>
          <w:ilvl w:val="0"/>
          <w:numId w:val="1001"/>
        </w:numPr>
        <w:pStyle w:val="Compact"/>
      </w:pPr>
      <w:r>
        <w:t xml:space="preserve">Case management and care coordination for at least 45 active clients per month, including referrals to local Houston-area resources such as the Harris County Department of Health and Human Services, the Houston Food Bank network, and the Greater Houston Partnership.</w:t>
      </w:r>
    </w:p>
    <w:p>
      <w:pPr>
        <w:numPr>
          <w:ilvl w:val="0"/>
          <w:numId w:val="1001"/>
        </w:numPr>
        <w:pStyle w:val="Compact"/>
      </w:pPr>
      <w:r>
        <w:t xml:space="preserve">Group therapy and psychoeducational workshops conducted bi-weekly at the Bayou City Family Support Center location in downtown Houston.</w:t>
      </w:r>
    </w:p>
    <w:p>
      <w:pPr>
        <w:numPr>
          <w:ilvl w:val="0"/>
          <w:numId w:val="1001"/>
        </w:numPr>
        <w:pStyle w:val="Compact"/>
      </w:pPr>
      <w:r>
        <w:t xml:space="preserve">Crisis intervention and emergency response services available on a 24/7 basis for clients residing in the Houston, Texas metropolitan statistical area.</w:t>
      </w:r>
    </w:p>
    <w:p>
      <w:pPr>
        <w:numPr>
          <w:ilvl w:val="0"/>
          <w:numId w:val="1001"/>
        </w:numPr>
        <w:pStyle w:val="Compact"/>
      </w:pPr>
      <w:r>
        <w:t xml:space="preserve">Monthly progress documentation, outcome reporting, and compliance reporting in alignment with Texas Health and Human Services Commission (HHSC) standards.</w:t>
      </w:r>
    </w:p>
    <w:p>
      <w:pPr>
        <w:numPr>
          <w:ilvl w:val="0"/>
          <w:numId w:val="1001"/>
        </w:numPr>
        <w:pStyle w:val="Compact"/>
      </w:pPr>
      <w:r>
        <w:t xml:space="preserve">Collaboration with local Houston-area schools, law enforcement, and judicial social services as required by court-ordered or agency-mandated case plans.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Estimated Cost (USD)</w:t>
            </w:r>
          </w:p>
        </w:tc>
      </w:tr>
      <w:tr>
        <w:tc>
          <w:tcPr/>
          <w:p>
            <w:pPr>
              <w:pStyle w:val="Compact"/>
              <w:jc w:val="left"/>
            </w:pPr>
            <w:r>
              <w:t xml:space="preserve">1</w:t>
            </w:r>
          </w:p>
        </w:tc>
        <w:tc>
          <w:tcPr/>
          <w:p>
            <w:pPr>
              <w:pStyle w:val="Compact"/>
              <w:jc w:val="left"/>
            </w:pPr>
            <w:r>
              <w:t xml:space="preserve">Licensed Social Worker — Individual &amp; Family Counseling (per session, 50 min)</w:t>
            </w:r>
          </w:p>
        </w:tc>
        <w:tc>
          <w:tcPr/>
          <w:p>
            <w:pPr>
              <w:pStyle w:val="Compact"/>
              <w:jc w:val="left"/>
            </w:pPr>
            <w:r>
              <w:t xml:space="preserve">180 sessions / 6 months</w:t>
            </w:r>
          </w:p>
        </w:tc>
        <w:tc>
          <w:tcPr/>
          <w:p>
            <w:pPr>
              <w:pStyle w:val="Compact"/>
              <w:jc w:val="left"/>
            </w:pPr>
            <w:r>
              <w:t xml:space="preserve">$125.00</w:t>
            </w:r>
          </w:p>
        </w:tc>
        <w:tc>
          <w:tcPr/>
          <w:p>
            <w:pPr>
              <w:pStyle w:val="Compact"/>
              <w:jc w:val="left"/>
            </w:pPr>
            <w:r>
              <w:t xml:space="preserve">$22,500.00</w:t>
            </w:r>
          </w:p>
        </w:tc>
      </w:tr>
      <w:tr>
        <w:tc>
          <w:tcPr/>
          <w:p>
            <w:pPr>
              <w:pStyle w:val="Compact"/>
              <w:jc w:val="left"/>
            </w:pPr>
            <w:r>
              <w:t xml:space="preserve">2</w:t>
            </w:r>
          </w:p>
        </w:tc>
        <w:tc>
          <w:tcPr/>
          <w:p>
            <w:pPr>
              <w:pStyle w:val="Compact"/>
              <w:jc w:val="left"/>
            </w:pPr>
            <w:r>
              <w:t xml:space="preserve">Case Management &amp; Care Coordination (per client per month)</w:t>
            </w:r>
          </w:p>
        </w:tc>
        <w:tc>
          <w:tcPr/>
          <w:p>
            <w:pPr>
              <w:pStyle w:val="Compact"/>
              <w:jc w:val="left"/>
            </w:pPr>
            <w:r>
              <w:t xml:space="preserve">45 clients × 6 months</w:t>
            </w:r>
          </w:p>
        </w:tc>
        <w:tc>
          <w:tcPr/>
          <w:p>
            <w:pPr>
              <w:pStyle w:val="Compact"/>
              <w:jc w:val="left"/>
            </w:pPr>
            <w:r>
              <w:t xml:space="preserve">$85.00</w:t>
            </w:r>
          </w:p>
        </w:tc>
        <w:tc>
          <w:tcPr/>
          <w:p>
            <w:pPr>
              <w:pStyle w:val="Compact"/>
              <w:jc w:val="left"/>
            </w:pPr>
            <w:r>
              <w:t xml:space="preserve">$22,950.00</w:t>
            </w:r>
          </w:p>
        </w:tc>
      </w:tr>
      <w:tr>
        <w:tc>
          <w:tcPr/>
          <w:p>
            <w:pPr>
              <w:pStyle w:val="Compact"/>
              <w:jc w:val="left"/>
            </w:pPr>
            <w:r>
              <w:t xml:space="preserve">3</w:t>
            </w:r>
          </w:p>
        </w:tc>
        <w:tc>
          <w:tcPr/>
          <w:p>
            <w:pPr>
              <w:pStyle w:val="Compact"/>
              <w:jc w:val="left"/>
            </w:pPr>
            <w:r>
              <w:t xml:space="preserve">Group Therapy / Psychoeducational Workshops (per session, 90 min)</w:t>
            </w:r>
          </w:p>
        </w:tc>
        <w:tc>
          <w:tcPr/>
          <w:p>
            <w:pPr>
              <w:pStyle w:val="Compact"/>
              <w:jc w:val="left"/>
            </w:pPr>
            <w:r>
              <w:t xml:space="preserve">24 sessions / 6 months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24/7 Crisis Intervention &amp; Emergency Response (monthly retainer)</w:t>
            </w:r>
          </w:p>
        </w:tc>
        <w:tc>
          <w:tcPr/>
          <w:p>
            <w:pPr>
              <w:pStyle w:val="Compact"/>
              <w:jc w:val="left"/>
            </w:pPr>
            <w:r>
              <w:t xml:space="preserve">6 months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Documentation, Reporting &amp; Compliance (monthly administrative fee)</w:t>
            </w:r>
          </w:p>
        </w:tc>
        <w:tc>
          <w:tcPr/>
          <w:p>
            <w:pPr>
              <w:pStyle w:val="Compact"/>
              <w:jc w:val="left"/>
            </w:pPr>
            <w:r>
              <w:t xml:space="preserve">6 months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6</w:t>
            </w:r>
          </w:p>
        </w:tc>
        <w:tc>
          <w:tcPr/>
          <w:p>
            <w:pPr>
              <w:pStyle w:val="Compact"/>
              <w:jc w:val="left"/>
            </w:pPr>
            <w:r>
              <w:t xml:space="preserve">Inter-agency Collaboration &amp; Court Liaison (per occurrence)</w:t>
            </w:r>
          </w:p>
        </w:tc>
        <w:tc>
          <w:tcPr/>
          <w:p>
            <w:pPr>
              <w:pStyle w:val="Compact"/>
              <w:jc w:val="left"/>
            </w:pPr>
            <w:r>
              <w:t xml:space="preserve">Est. 30 occurrences</w:t>
            </w:r>
          </w:p>
        </w:tc>
        <w:tc>
          <w:tcPr/>
          <w:p>
            <w:pPr>
              <w:pStyle w:val="Compact"/>
              <w:jc w:val="left"/>
            </w:pPr>
            <w:r>
              <w:t xml:space="preserve">$175.00</w:t>
            </w:r>
          </w:p>
        </w:tc>
        <w:tc>
          <w:tcPr/>
          <w:p>
            <w:pPr>
              <w:pStyle w:val="Compact"/>
              <w:jc w:val="left"/>
            </w:pPr>
            <w:r>
              <w:t xml:space="preserve">$5,250.00</w:t>
            </w:r>
          </w:p>
        </w:tc>
      </w:tr>
      <w:tr>
        <w:tc>
          <w:tcPr/>
          <w:p>
            <w:pPr>
              <w:pStyle w:val="Compact"/>
              <w:jc w:val="left"/>
            </w:pPr>
            <w:r>
              <w:t xml:space="preserve">7</w:t>
            </w:r>
          </w:p>
        </w:tc>
        <w:tc>
          <w:tcPr/>
          <w:p>
            <w:pPr>
              <w:pStyle w:val="Compact"/>
              <w:jc w:val="left"/>
            </w:pPr>
            <w:r>
              <w:t xml:space="preserve">Travel &amp; Transportation within Houston, TX Metro Area</w:t>
            </w:r>
          </w:p>
        </w:tc>
        <w:tc>
          <w:tcPr/>
          <w:p>
            <w:pPr>
              <w:pStyle w:val="Compact"/>
              <w:jc w:val="left"/>
            </w:pPr>
            <w:r>
              <w:t xml:space="preserve">6 months (estimated)</w:t>
            </w:r>
          </w:p>
        </w:tc>
        <w:tc>
          <w:tcPr/>
          <w:p>
            <w:pPr>
              <w:pStyle w:val="Compact"/>
              <w:jc w:val="left"/>
            </w:pPr>
            <w:r>
              <w:t xml:space="preserve">$400.00</w:t>
            </w:r>
          </w:p>
        </w:tc>
        <w:tc>
          <w:tcPr/>
          <w:p>
            <w:pPr>
              <w:pStyle w:val="Compact"/>
              <w:jc w:val="left"/>
            </w:pPr>
            <w:r>
              <w:t xml:space="preserve">$2,400.00</w:t>
            </w:r>
          </w:p>
        </w:tc>
      </w:tr>
      <w:tr>
        <w:tc>
          <w:tcPr/>
          <w:p>
            <w:pPr>
              <w:pStyle w:val="Compact"/>
              <w:jc w:val="left"/>
            </w:pPr>
            <w:r>
              <w:t xml:space="preserve">8</w:t>
            </w:r>
          </w:p>
        </w:tc>
        <w:tc>
          <w:tcPr/>
          <w:p>
            <w:pPr>
              <w:pStyle w:val="Compact"/>
              <w:jc w:val="left"/>
            </w:pPr>
            <w:r>
              <w:t xml:space="preserve">Professional Liability Insurance &amp; Licensure Renewal (annual, prorated)</w:t>
            </w:r>
          </w:p>
        </w:tc>
        <w:tc>
          <w:tcPr/>
          <w:p>
            <w:pPr>
              <w:pStyle w:val="Compact"/>
              <w:jc w:val="left"/>
            </w:pPr>
            <w:r>
              <w:t xml:space="preserve">6 months</w:t>
            </w:r>
          </w:p>
        </w:tc>
        <w:tc>
          <w:tcPr/>
          <w:p>
            <w:pPr>
              <w:pStyle w:val="Compact"/>
              <w:jc w:val="left"/>
            </w:pPr>
            <w:r>
              <w:t xml:space="preserve">$600.00</w:t>
            </w:r>
          </w:p>
        </w:tc>
        <w:tc>
          <w:tcPr/>
          <w:p>
            <w:pPr>
              <w:pStyle w:val="Compact"/>
              <w:jc w:val="left"/>
            </w:pPr>
            <w:r>
              <w:t xml:space="preserve">$3,000.00</w:t>
            </w:r>
          </w:p>
        </w:tc>
      </w:tr>
      <w:tr>
        <w:tc>
          <w:tcPr>
            <w:gridSpan w:val="4"/>
          </w:tcPr>
          <w:p>
            <w:pPr>
              <w:pStyle w:val="Compact"/>
              <w:jc w:val="right"/>
            </w:pPr>
            <w:r>
              <w:t xml:space="preserve">Subtotal</w:t>
            </w:r>
          </w:p>
        </w:tc>
        <w:tc>
          <w:tcPr/>
          <w:p>
            <w:pPr>
              <w:pStyle w:val="Compact"/>
              <w:jc w:val="left"/>
            </w:pPr>
            <w:r>
              <w:t xml:space="preserve">$77,400.00</w:t>
            </w:r>
          </w:p>
        </w:tc>
      </w:tr>
      <w:tr>
        <w:tc>
          <w:tcPr>
            <w:gridSpan w:val="4"/>
          </w:tcPr>
          <w:p>
            <w:pPr>
              <w:pStyle w:val="Compact"/>
              <w:jc w:val="right"/>
            </w:pPr>
            <w:r>
              <w:t xml:space="preserve">Applicable Texas Sales &amp; Service Tax (8.25%)</w:t>
            </w:r>
          </w:p>
        </w:tc>
        <w:tc>
          <w:tcPr/>
          <w:p>
            <w:pPr>
              <w:pStyle w:val="Compact"/>
              <w:jc w:val="left"/>
            </w:pPr>
            <w:r>
              <w:t xml:space="preserve">$6,385.50</w:t>
            </w:r>
          </w:p>
        </w:tc>
      </w:tr>
      <w:tr>
        <w:tc>
          <w:tcPr>
            <w:gridSpan w:val="4"/>
          </w:tcPr>
          <w:p>
            <w:pPr>
              <w:pStyle w:val="Compact"/>
              <w:jc w:val="right"/>
            </w:pPr>
            <w:r>
              <w:rPr>
                <w:bCs/>
                <w:b/>
              </w:rPr>
              <w:t xml:space="preserve">TOTAL ESTIMATED COST</w:t>
            </w:r>
          </w:p>
        </w:tc>
        <w:tc>
          <w:tcPr/>
          <w:p>
            <w:pPr>
              <w:pStyle w:val="Compact"/>
              <w:jc w:val="left"/>
            </w:pPr>
            <w:r>
              <w:rPr>
                <w:bCs/>
                <w:b/>
              </w:rPr>
              <w:t xml:space="preserve">$83,785.50</w:t>
            </w:r>
          </w:p>
        </w:tc>
      </w:tr>
    </w:tbl>
    <w:p>
      <w:pPr>
        <w:pStyle w:val="BodyText"/>
      </w:pPr>
      <w:r>
        <w:rPr>
          <w:bCs/>
          <w:b/>
        </w:rPr>
        <w:t xml:space="preserve">Note:</w:t>
      </w:r>
      <w:r>
        <w:t xml:space="preserve"> </w:t>
      </w:r>
      <w:r>
        <w:t xml:space="preserve">This Quotation Estimate is based on current 2025 market rates for Social Worker services in the United States Houston area. Rates are subject to adjustment if the engagement extends beyond the six-month period specified. All costs are denominated in United States Dollars (USD). This estimate does not include costs for third-party assessments, court-ordered evaluations, or services rendered outside the Harris County, Texas jurisdiction unless separately agreed upon in writing.</w:t>
      </w:r>
    </w:p>
    <w:bookmarkEnd w:id="25"/>
    <w:bookmarkStart w:id="26" w:name="payment-terms-schedule"/>
    <w:p>
      <w:pPr>
        <w:pStyle w:val="Heading2"/>
      </w:pPr>
      <w:r>
        <w:t xml:space="preserve">4. Payment Terms &amp; Schedule</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schedule, payable to Houston Community Social Services, LLC via ACH transfer or certified check:</w:t>
      </w:r>
    </w:p>
    <w:p>
      <w:pPr>
        <w:numPr>
          <w:ilvl w:val="0"/>
          <w:numId w:val="1002"/>
        </w:numPr>
        <w:pStyle w:val="Compact"/>
      </w:pPr>
      <w:r>
        <w:rPr>
          <w:bCs/>
          <w:b/>
        </w:rPr>
        <w:t xml:space="preserve">Initial Deposit:</w:t>
      </w:r>
      <w:r>
        <w:t xml:space="preserve"> </w:t>
      </w:r>
      <w:r>
        <w:t xml:space="preserve">20% of the total estimated cost ($16,757.10) due upon execution of the service agreement, no later than five (5) business days after the effective date.</w:t>
      </w:r>
    </w:p>
    <w:p>
      <w:pPr>
        <w:numPr>
          <w:ilvl w:val="0"/>
          <w:numId w:val="1002"/>
        </w:numPr>
        <w:pStyle w:val="Compact"/>
      </w:pPr>
      <w:r>
        <w:rPr>
          <w:bCs/>
          <w:b/>
        </w:rPr>
        <w:t xml:space="preserve">Monthly Invoices:</w:t>
      </w:r>
      <w:r>
        <w:t xml:space="preserve"> </w:t>
      </w:r>
      <w:r>
        <w:t xml:space="preserve">The remaining balance shall be invoiced on the first business day of each month for services rendered in the preceding month. Payment is due within thirty (30) days of invoice receipt.</w:t>
      </w:r>
    </w:p>
    <w:p>
      <w:pPr>
        <w:numPr>
          <w:ilvl w:val="0"/>
          <w:numId w:val="1002"/>
        </w:numPr>
        <w:pStyle w:val="Compact"/>
      </w:pPr>
      <w:r>
        <w:rPr>
          <w:bCs/>
          <w:b/>
        </w:rPr>
        <w:t xml:space="preserve">Final Settlement:</w:t>
      </w:r>
      <w:r>
        <w:t xml:space="preserve"> </w:t>
      </w:r>
      <w:r>
        <w:t xml:space="preserve">Any remaining balance, including adjustments for additional or reduced service utilization, shall be settled within fifteen (15) days of the conclusion of the six-month engagement period.</w:t>
      </w:r>
    </w:p>
    <w:p>
      <w:pPr>
        <w:numPr>
          <w:ilvl w:val="0"/>
          <w:numId w:val="1002"/>
        </w:numPr>
        <w:pStyle w:val="Compact"/>
      </w:pPr>
      <w:r>
        <w:rPr>
          <w:bCs/>
          <w:b/>
        </w:rPr>
        <w:t xml:space="preserve">Late Payment:</w:t>
      </w:r>
      <w:r>
        <w:t xml:space="preserve"> </w:t>
      </w:r>
      <w:r>
        <w:t xml:space="preserve">Overdue balances shall accrue interest at a rate of 1.5% per month, in compliance with Texas Business &amp; Commerce Code Chapter 2402, as applicable to service contracts in the United States Houston region.</w:t>
      </w:r>
    </w:p>
    <w:bookmarkEnd w:id="26"/>
    <w:bookmarkStart w:id="27"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must be reconfirmed in writing.</w:t>
      </w:r>
    </w:p>
    <w:p>
      <w:pPr>
        <w:numPr>
          <w:ilvl w:val="0"/>
          <w:numId w:val="1003"/>
        </w:numPr>
        <w:pStyle w:val="Compact"/>
      </w:pPr>
      <w:r>
        <w:t xml:space="preserve">The</w:t>
      </w:r>
      <w:r>
        <w:t xml:space="preserve"> </w:t>
      </w:r>
      <w:r>
        <w:t xml:space="preserve">Social Worker</w:t>
      </w:r>
      <w:r>
        <w:t xml:space="preserve"> </w:t>
      </w:r>
      <w:r>
        <w:t xml:space="preserve">assigned to this engagement shall maintain active licensure with the Texas State Board of Social Work Examiners throughout the duration of the contract. Proof of licensure shall be provided upon request.</w:t>
      </w:r>
    </w:p>
    <w:p>
      <w:pPr>
        <w:numPr>
          <w:ilvl w:val="0"/>
          <w:numId w:val="1003"/>
        </w:numPr>
        <w:pStyle w:val="Compact"/>
      </w:pPr>
      <w:r>
        <w:t xml:space="preserve">All services shall be delivered in full compliance with the Texas Occupations Code, Title 40, Chapter 503 (Social Work), and all applicable federal regulations including HIPAA (Health Insurance Portability and Accountability Act) for client confidentiality.</w:t>
      </w:r>
    </w:p>
    <w:p>
      <w:pPr>
        <w:numPr>
          <w:ilvl w:val="0"/>
          <w:numId w:val="1003"/>
        </w:numPr>
        <w:pStyle w:val="Compact"/>
      </w:pPr>
      <w:r>
        <w:t xml:space="preserve">The Social Worker shall adhere to the National Association of Social Workers (NASW) Code of Ethics in all professional interactions within the United States Houston service area.</w:t>
      </w:r>
    </w:p>
    <w:p>
      <w:pPr>
        <w:numPr>
          <w:ilvl w:val="0"/>
          <w:numId w:val="1003"/>
        </w:numPr>
        <w:pStyle w:val="Compact"/>
      </w:pPr>
      <w:r>
        <w:t xml:space="preserve">Either party may terminate this agreement with thirty (30) days' written notice. In the event of early termination, the client shall be liable for all services rendered up to the termination date plus a 10% administrative closure fee.</w:t>
      </w:r>
    </w:p>
    <w:p>
      <w:pPr>
        <w:numPr>
          <w:ilvl w:val="0"/>
          <w:numId w:val="1003"/>
        </w:numPr>
        <w:pStyle w:val="Compact"/>
      </w:pPr>
      <w:r>
        <w:t xml:space="preserve">This Quotation Estimate does not constitute a guarantee of specific clinical outcomes. The Social Worker shall exercise professional judgment in the delivery of services consistent with evidence-based practice standards recognized in the Houston, Texas social services community.</w:t>
      </w:r>
    </w:p>
    <w:p>
      <w:pPr>
        <w:numPr>
          <w:ilvl w:val="0"/>
          <w:numId w:val="1003"/>
        </w:numPr>
        <w:pStyle w:val="Compact"/>
      </w:pPr>
      <w:r>
        <w:t xml:space="preserve">Disputes arising from this agreement shall be resolved through mediation in Harris County, Texas, in accordance with the Texas Mediation Act. If mediation is unsuccessful, binding arbitration shall take place in Houston, Texas.</w:t>
      </w:r>
    </w:p>
    <w:p>
      <w:pPr>
        <w:numPr>
          <w:ilvl w:val="0"/>
          <w:numId w:val="1003"/>
        </w:numPr>
        <w:pStyle w:val="Compact"/>
      </w:pPr>
      <w:r>
        <w:t xml:space="preserve">All intellectual property, including session notes, case plans, and program evaluations produced under this engagement, shall remain the property of the client, subject to the Social Worker's right to use de-identified data for professional development and research in compliance with Texas confidentiality statutes.</w:t>
      </w:r>
    </w:p>
    <w:bookmarkEnd w:id="27"/>
    <w:bookmarkStart w:id="28"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projections set forth herein for the engagement of a</w:t>
      </w:r>
      <w:r>
        <w:t xml:space="preserve"> </w:t>
      </w:r>
      <w:r>
        <w:t xml:space="preserve">Social Worker</w:t>
      </w:r>
      <w:r>
        <w:t xml:space="preserve"> </w:t>
      </w:r>
      <w:r>
        <w:t xml:space="preserve">to provide professional services in the</w:t>
      </w:r>
      <w:r>
        <w:t xml:space="preserve"> </w:t>
      </w:r>
      <w:r>
        <w:t xml:space="preserve">United States Houston</w:t>
      </w:r>
      <w:r>
        <w:t xml:space="preserve"> </w:t>
      </w:r>
      <w:r>
        <w:t xml:space="preserve">area. This signature constitutes formal acceptance and authorizes the service provider to commence work upon receipt of the initial deposit.</w:t>
      </w:r>
    </w:p>
    <w:p>
      <w:pPr>
        <w:pStyle w:val="BodyText"/>
      </w:pPr>
      <w:r>
        <w:rPr>
          <w:bCs/>
          <w:b/>
        </w:rPr>
        <w:t xml:space="preserve">For: Houston Community Social Services, LLC</w:t>
      </w:r>
    </w:p>
    <w:p>
      <w:pPr>
        <w:pStyle w:val="BodyText"/>
      </w:pPr>
      <w:r>
        <w:t xml:space="preserve">Name: ___________________________</w:t>
      </w:r>
    </w:p>
    <w:p>
      <w:pPr>
        <w:pStyle w:val="BodyText"/>
      </w:pPr>
      <w:r>
        <w:t xml:space="preserve">Title: Managing Director</w:t>
      </w:r>
    </w:p>
    <w:p>
      <w:pPr>
        <w:pStyle w:val="BodyText"/>
      </w:pPr>
      <w:r>
        <w:t xml:space="preserve">Date: ___________________________</w:t>
      </w:r>
    </w:p>
    <w:p>
      <w:pPr>
        <w:pStyle w:val="BodyText"/>
      </w:pPr>
      <w:r>
        <w:t xml:space="preserve">Signature: ___________________________</w:t>
      </w:r>
    </w:p>
    <w:p>
      <w:pPr>
        <w:pStyle w:val="BodyText"/>
      </w:pPr>
      <w:r>
        <w:rPr>
          <w:bCs/>
          <w:b/>
        </w:rPr>
        <w:t xml:space="preserve">For: Bayou City Family Support Center</w:t>
      </w:r>
    </w:p>
    <w:p>
      <w:pPr>
        <w:pStyle w:val="BodyText"/>
      </w:pPr>
      <w:r>
        <w:t xml:space="preserve">Name: ___________________________</w:t>
      </w:r>
    </w:p>
    <w:p>
      <w:pPr>
        <w:pStyle w:val="BodyText"/>
      </w:pPr>
      <w:r>
        <w:t xml:space="preserve">Title: Program Director</w:t>
      </w:r>
    </w:p>
    <w:p>
      <w:pPr>
        <w:pStyle w:val="BodyText"/>
      </w:pPr>
      <w:r>
        <w:t xml:space="preserve">Date: ___________________________</w:t>
      </w:r>
    </w:p>
    <w:p>
      <w:pPr>
        <w:pStyle w:val="BodyText"/>
      </w:pPr>
      <w:r>
        <w:t xml:space="preserve">Signature: ___________________________</w:t>
      </w:r>
    </w:p>
    <w:p>
      <w:pPr>
        <w:pStyle w:val="BodyText"/>
      </w:pPr>
      <w:r>
        <w:t xml:space="preserve">Houston Community Social Services, LLC — 4820 Westheimer Road, Suite 310, Houston, TX 77056, United States</w:t>
      </w:r>
    </w:p>
    <w:p>
      <w:pPr>
        <w:pStyle w:val="BodyText"/>
      </w:pPr>
      <w:r>
        <w:t xml:space="preserve">This Quotation Estimate document is generated for the exclusive use of the named recipient. Unauthorized reproduction or distribution is prohibited.</w:t>
      </w:r>
    </w:p>
    <w:p>
      <w:pPr>
        <w:pStyle w:val="BodyText"/>
      </w:pPr>
      <w:r>
        <w:t xml:space="preserve">Document ID: QE-HOU-SW-2025-0472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United States Houston</dc:title>
  <dc:creator/>
  <dc:language>en</dc:language>
  <cp:keywords/>
  <dcterms:created xsi:type="dcterms:W3CDTF">2026-10-10T00:36:05Z</dcterms:created>
  <dcterms:modified xsi:type="dcterms:W3CDTF">2026-10-10T00:36:05Z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