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TechNova Solutions Ltd.</w:t>
      </w:r>
    </w:p>
    <w:p>
      <w:pPr>
        <w:pStyle w:val="BodyText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Email: info@technovasolutions.com.bd | Phone: +880-2-5567-8901</w:t>
      </w:r>
    </w:p>
    <w:p>
      <w:pPr>
        <w:pStyle w:val="BodyText"/>
      </w:pPr>
      <w:r>
        <w:t xml:space="preserve">VAT Registration No.: 001234567-0200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QTE-2025-BD-0472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30 Days from Issue Date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Gulshan Avenue,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1212</w:t>
      </w:r>
      <w:r>
        <w:t xml:space="preserve"> </w:t>
      </w: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prepared by TechNova Solutions Ltd., a leading IT services firm headquartered in</w:t>
      </w:r>
      <w:r>
        <w:t xml:space="preserve"> </w:t>
      </w:r>
      <w:r>
        <w:t xml:space="preserve">Bangladesh Dhaka</w:t>
      </w:r>
      <w:r>
        <w:t xml:space="preserve">, to provide a comprehensive and transparent cost breakdown for the engagement of a dedicated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the client's ongoing and upcoming digital transformation projects.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professional services, resource allocation, and associated costs for a period of twelve (12) months, commencing from the date of contract execution.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Bangladeshi Taka (BDT) and is subject to the terms and conditions outlined herein.</w:t>
      </w:r>
    </w:p>
    <w:bookmarkEnd w:id="21"/>
    <w:bookmarkStart w:id="22" w:name="Xd166d2888e956bd3e237102fd7d50d6b3c5f516"/>
    <w:p>
      <w:pPr>
        <w:pStyle w:val="Heading2"/>
      </w:pPr>
      <w:r>
        <w:t xml:space="preserve">2. Scope of Services – Software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a senior-level professional with a minimum of eight (8) years of hands-on experience in full-stack development, cloud architecture, and enterprise application design.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physically stationed at the client's office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during standard business hours (Monday to Friday, 9:00 AM to 6:00 PM) and will report directly to the client's Chief Technology Officer. The scope of work for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includes, but is not limited to,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Design, development, and deployment of web-based and mobile application modules.</w:t>
      </w:r>
    </w:p>
    <w:p>
      <w:pPr>
        <w:numPr>
          <w:ilvl w:val="0"/>
          <w:numId w:val="1001"/>
        </w:numPr>
        <w:pStyle w:val="Compact"/>
      </w:pPr>
      <w:r>
        <w:t xml:space="preserve">Architecture design and implementation of microservices-based backend systems.</w:t>
      </w:r>
    </w:p>
    <w:p>
      <w:pPr>
        <w:numPr>
          <w:ilvl w:val="0"/>
          <w:numId w:val="1001"/>
        </w:numPr>
        <w:pStyle w:val="Compact"/>
      </w:pPr>
      <w:r>
        <w:t xml:space="preserve">Database design, optimization, and migration services (PostgreSQL, MongoDB, SQL Server).</w:t>
      </w:r>
    </w:p>
    <w:p>
      <w:pPr>
        <w:numPr>
          <w:ilvl w:val="0"/>
          <w:numId w:val="1001"/>
        </w:numPr>
        <w:pStyle w:val="Compact"/>
      </w:pPr>
      <w:r>
        <w:t xml:space="preserve">API development, integration, and third-party service connectivity.</w:t>
      </w:r>
    </w:p>
    <w:p>
      <w:pPr>
        <w:numPr>
          <w:ilvl w:val="0"/>
          <w:numId w:val="1001"/>
        </w:numPr>
        <w:pStyle w:val="Compact"/>
      </w:pPr>
      <w:r>
        <w:t xml:space="preserve">Code review, technical documentation, and knowledge transfer sessions.</w:t>
      </w:r>
    </w:p>
    <w:p>
      <w:pPr>
        <w:numPr>
          <w:ilvl w:val="0"/>
          <w:numId w:val="1001"/>
        </w:numPr>
        <w:pStyle w:val="Compact"/>
      </w:pPr>
      <w:r>
        <w:t xml:space="preserve">Agile sprint planning, stand-up participation, and sprint retrospective facilitation.</w:t>
      </w:r>
    </w:p>
    <w:p>
      <w:pPr>
        <w:numPr>
          <w:ilvl w:val="0"/>
          <w:numId w:val="1001"/>
        </w:numPr>
        <w:pStyle w:val="Compact"/>
      </w:pPr>
      <w:r>
        <w:t xml:space="preserve">Performance tuning, security auditing, and vulnerability patching.</w:t>
      </w:r>
    </w:p>
    <w:p>
      <w:pPr>
        <w:numPr>
          <w:ilvl w:val="0"/>
          <w:numId w:val="1001"/>
        </w:numPr>
        <w:pStyle w:val="Compact"/>
      </w:pPr>
      <w:r>
        <w:t xml:space="preserve">Mentorship and technical guidance to junior developers within the client's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team.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Sl.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– Monthly Professional Fee (Full-time, on-site 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Project Management &amp; Coordination (included with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Infrastructure Setup &amp; Configuration (AWS / Azure – initial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&amp; Development Tool Subscriptions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Travel &amp; Local Transportation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(monthly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Knowledge Transfer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&amp; Maintenance (first 3 months,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4,414,000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(as applicable under Bangladesh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662,100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5,076,100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As per this</w:t>
      </w:r>
      <w:r>
        <w:t xml:space="preserve"> </w:t>
      </w:r>
      <w:r>
        <w:t xml:space="preserve">Quotation Estimate</w:t>
      </w:r>
      <w:r>
        <w:t xml:space="preserve">, the client shall make payment in the following installments: (a) 30% advance payment upon signing of the service agreement; (b) 40% upon completion of the first six (6) months of the</w:t>
      </w:r>
      <w:r>
        <w:t xml:space="preserve"> </w:t>
      </w:r>
      <w:r>
        <w:t xml:space="preserve">Software Engineer</w:t>
      </w:r>
      <w:r>
        <w:t xml:space="preserve">'s engagement; and (c) the remaining 30% upon successful completion of the full twelve-month term and final acceptance of all deliverables. All payments shall be made via bank transfer to the designated account of TechNova Solutions Ltd.,</w:t>
      </w:r>
      <w:r>
        <w:t xml:space="preserve"> </w:t>
      </w:r>
      <w:r>
        <w:t xml:space="preserve">Bangladesh Dhaka</w:t>
      </w:r>
      <w:r>
        <w:t xml:space="preserve">. Late payments shall attract a penalty of 1.5% per month on the outstanding balance.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market conditions 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IT sector.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assigned under this engagement is bound by a strict Non-Disclosure Agreement (NDA) and Intellectual Property (IP) transfer clause, ensuring all code, designs, and documentation developed during the contract period become the exclusive property of the client.</w:t>
      </w:r>
    </w:p>
    <w:p>
      <w:pPr>
        <w:numPr>
          <w:ilvl w:val="0"/>
          <w:numId w:val="1002"/>
        </w:numPr>
        <w:pStyle w:val="Compact"/>
      </w:pPr>
      <w:r>
        <w:t xml:space="preserve">Any scope change or additional requirement beyond the deliverables listed in Section 2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 before work commences.</w:t>
      </w:r>
    </w:p>
    <w:p>
      <w:pPr>
        <w:numPr>
          <w:ilvl w:val="0"/>
          <w:numId w:val="1002"/>
        </w:numPr>
        <w:pStyle w:val="Compact"/>
      </w:pPr>
      <w:r>
        <w:t xml:space="preserve">TechNova Solutions Ltd. reserves the right to substitute the assigned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with a professional of equal or higher competency, provided at least fourteen (14) days' prior written notice is given to the client.</w:t>
      </w:r>
    </w:p>
    <w:p>
      <w:pPr>
        <w:numPr>
          <w:ilvl w:val="0"/>
          <w:numId w:val="1002"/>
        </w:numPr>
        <w:pStyle w:val="Compact"/>
      </w:pPr>
      <w:r>
        <w:t xml:space="preserve">All services rendered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People's Republic of Bangladesh. Any disputes 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accordance with the Arbitration Act, 2001.</w:t>
      </w:r>
    </w:p>
    <w:p>
      <w:pPr>
        <w:numPr>
          <w:ilvl w:val="0"/>
          <w:numId w:val="1002"/>
        </w:numPr>
        <w:pStyle w:val="Compact"/>
      </w:pPr>
      <w:r>
        <w:t xml:space="preserve">The client is responsible for providing a suitable workstation, internet connectivity, and necessary access credentials at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office location where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stationed.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Level Agreement (SLA) and the commercial contract.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Bangladesh Dhaka</w:t>
      </w:r>
      <w:r>
        <w:t xml:space="preserve">. This acceptance does not obligate either party to enter into a formal contract until the definitive agreement is executed.</w:t>
      </w:r>
    </w:p>
    <w:p>
      <w:pPr>
        <w:pStyle w:val="BodyText"/>
      </w:pPr>
      <w:r>
        <w:rPr>
          <w:bCs/>
          <w:b/>
        </w:rPr>
        <w:t xml:space="preserve">For TechNova Solutions Ltd.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Quotation Estimate No. QTE-2025-BD-0472</w:t>
      </w:r>
      <w:r>
        <w:t xml:space="preserve"> </w:t>
      </w:r>
      <w:r>
        <w:t xml:space="preserve">| TechNova Solutions Ltd.,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Bangladesh Dhaka</dc:title>
  <dc:creator/>
  <dc:language>en</dc:language>
  <cp:keywords/>
  <dcterms:created xsi:type="dcterms:W3CDTF">2026-10-10T05:07:45Z</dcterms:created>
  <dcterms:modified xsi:type="dcterms:W3CDTF">2026-10-10T05:07:45Z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