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Services — Software Engineer Engagement in Belgium Brussels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QE-2025-BE-0472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Brussels Tech Solutions SRL — Avenue Louise 420, 1050 Brussels, Belgium</w:t>
            </w:r>
          </w:p>
        </w:tc>
      </w:tr>
      <w:tr>
        <w:tc>
          <w:tcPr/>
          <w:p>
            <w:pPr>
              <w:pStyle w:val="Compact"/>
              <w:jc w:val="left"/>
            </w:pPr>
            <w:r>
              <w:t xml:space="preserve">Prepared For</w:t>
            </w:r>
          </w:p>
        </w:tc>
        <w:tc>
          <w:tcPr/>
          <w:p>
            <w:pPr>
              <w:pStyle w:val="Compact"/>
              <w:jc w:val="left"/>
            </w:pPr>
            <w:r>
              <w:t xml:space="preserve">Client Name / Company — Rue de la Loi 150, 1040 Brussels, Belgium</w:t>
            </w:r>
          </w:p>
        </w:tc>
      </w:tr>
      <w:tr>
        <w:tc>
          <w:tcPr/>
          <w:p>
            <w:pPr>
              <w:pStyle w:val="Compact"/>
              <w:jc w:val="left"/>
            </w:pPr>
            <w:r>
              <w:t xml:space="preserve">Contact Person</w:t>
            </w:r>
          </w:p>
        </w:tc>
        <w:tc>
          <w:tcPr/>
          <w:p>
            <w:pPr>
              <w:pStyle w:val="Compact"/>
              <w:jc w:val="left"/>
            </w:pPr>
            <w:r>
              <w:t xml:space="preserve">Marc Delaunay — Senior Account Manager — +32 2 555 0142 — m.delaunay@brussestech.be</w:t>
            </w:r>
          </w:p>
        </w:tc>
      </w:tr>
      <w:tr>
        <w:tc>
          <w:tcPr/>
          <w:p>
            <w:pPr>
              <w:pStyle w:val="Compact"/>
              <w:jc w:val="left"/>
            </w:pPr>
            <w:r>
              <w:t xml:space="preserve">VAT Number</w:t>
            </w:r>
          </w:p>
        </w:tc>
        <w:tc>
          <w:tcPr/>
          <w:p>
            <w:pPr>
              <w:pStyle w:val="Compact"/>
              <w:jc w:val="left"/>
            </w:pPr>
            <w:r>
              <w:t xml:space="preserve">BE 0654.321.987</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Brussels Tech Solutions SRL to provide a comprehensive and transparent financial overview for the engagement of a dedicated</w:t>
      </w:r>
      <w:r>
        <w:t xml:space="preserve"> </w:t>
      </w:r>
      <w:r>
        <w:t xml:space="preserve">Software Engineer</w:t>
      </w:r>
      <w:r>
        <w:t xml:space="preserve"> </w:t>
      </w:r>
      <w:r>
        <w:t xml:space="preserve">to support the client's ongoing digital transformation initiatives within the</w:t>
      </w:r>
      <w:r>
        <w:t xml:space="preserve"> </w:t>
      </w:r>
      <w:r>
        <w:t xml:space="preserve">Belgium Brussels</w:t>
      </w:r>
      <w:r>
        <w:t xml:space="preserve"> </w:t>
      </w:r>
      <w:r>
        <w:t xml:space="preserve">metropolitan area. This document outlines the scope of services, projected timelines, associated costs, and the contractual terms governing the professional relationship between both parties. All pricing presented in this</w:t>
      </w:r>
      <w:r>
        <w:t xml:space="preserve"> </w:t>
      </w:r>
      <w:r>
        <w:t xml:space="preserve">Quotation Estimate</w:t>
      </w:r>
      <w:r>
        <w:t xml:space="preserve"> </w:t>
      </w:r>
      <w:r>
        <w:t xml:space="preserve">is denominated in Euros (EUR) and includes applicable Belgian Value Added Tax (VAT) at the standard rate of 21%, unless otherwise stated.</w:t>
      </w:r>
    </w:p>
    <w:bookmarkEnd w:id="21"/>
    <w:bookmarkStart w:id="22" w:name="scope-of-services-software-engineer"/>
    <w:p>
      <w:pPr>
        <w:pStyle w:val="Heading2"/>
      </w:pPr>
      <w:r>
        <w:t xml:space="preserve">2. Scope of Services — Software Engineer</w:t>
      </w:r>
    </w:p>
    <w:p>
      <w:pPr>
        <w:pStyle w:val="FirstParagraph"/>
      </w:pPr>
      <w:r>
        <w:t xml:space="preserve">The</w:t>
      </w:r>
      <w:r>
        <w:t xml:space="preserve"> </w:t>
      </w:r>
      <w:r>
        <w:t xml:space="preserve">Software Engineer</w:t>
      </w:r>
      <w:r>
        <w:t xml:space="preserve"> </w:t>
      </w:r>
      <w:r>
        <w:t xml:space="preserve">assigned under this</w:t>
      </w:r>
      <w:r>
        <w:t xml:space="preserve"> </w:t>
      </w:r>
      <w:r>
        <w:t xml:space="preserve">Quotation Estimate</w:t>
      </w:r>
      <w:r>
        <w:t xml:space="preserve"> </w:t>
      </w:r>
      <w:r>
        <w:t xml:space="preserve">will operate on-site at the client's premises located in central</w:t>
      </w:r>
      <w:r>
        <w:t xml:space="preserve"> </w:t>
      </w:r>
      <w:r>
        <w:t xml:space="preserve">Belgium Brussels</w:t>
      </w:r>
      <w:r>
        <w:t xml:space="preserve">, with a minimum presence of four (4) days per week. The remaining day may be allocated to remote work, subject to mutual agreement. The</w:t>
      </w:r>
      <w:r>
        <w:t xml:space="preserve"> </w:t>
      </w:r>
      <w:r>
        <w:t xml:space="preserve">Software Engineer</w:t>
      </w:r>
      <w:r>
        <w:t xml:space="preserve"> </w:t>
      </w:r>
      <w:r>
        <w:t xml:space="preserve">will possess a minimum of seven (7) years of professional experience in full-stack development, with demonstrated expertise in Java, Python, cloud-native architectures (AWS and Azure), and microservices design patterns. The role encompasses the following core responsibilities:</w:t>
      </w:r>
    </w:p>
    <w:p>
      <w:pPr>
        <w:numPr>
          <w:ilvl w:val="0"/>
          <w:numId w:val="1001"/>
        </w:numPr>
        <w:pStyle w:val="Compact"/>
      </w:pPr>
      <w:r>
        <w:t xml:space="preserve">Design, development, testing, and deployment of scalable software applications aligned with the client's business objectives.</w:t>
      </w:r>
    </w:p>
    <w:p>
      <w:pPr>
        <w:numPr>
          <w:ilvl w:val="0"/>
          <w:numId w:val="1001"/>
        </w:numPr>
        <w:pStyle w:val="Compact"/>
      </w:pPr>
      <w:r>
        <w:t xml:space="preserve">Participation in agile sprint planning, daily stand-ups, and retrospective meetings conducted in the client's Brussels office.</w:t>
      </w:r>
    </w:p>
    <w:p>
      <w:pPr>
        <w:numPr>
          <w:ilvl w:val="0"/>
          <w:numId w:val="1001"/>
        </w:numPr>
        <w:pStyle w:val="Compact"/>
      </w:pPr>
      <w:r>
        <w:t xml:space="preserve">Code review, technical mentoring of junior developers, and contribution to the internal knowledge base.</w:t>
      </w:r>
    </w:p>
    <w:p>
      <w:pPr>
        <w:numPr>
          <w:ilvl w:val="0"/>
          <w:numId w:val="1001"/>
        </w:numPr>
        <w:pStyle w:val="Compact"/>
      </w:pPr>
      <w:r>
        <w:t xml:space="preserve">Integration of third-party APIs and services, ensuring compliance with Belgian and EU data protection regulations (GDPR).</w:t>
      </w:r>
    </w:p>
    <w:p>
      <w:pPr>
        <w:numPr>
          <w:ilvl w:val="0"/>
          <w:numId w:val="1001"/>
        </w:numPr>
        <w:pStyle w:val="Compact"/>
      </w:pPr>
      <w:r>
        <w:t xml:space="preserve">Collaboration with the client's product management and QA teams to ensure delivery quality and timely releases.</w:t>
      </w:r>
    </w:p>
    <w:p>
      <w:pPr>
        <w:numPr>
          <w:ilvl w:val="0"/>
          <w:numId w:val="1001"/>
        </w:numPr>
        <w:pStyle w:val="Compact"/>
      </w:pPr>
      <w:r>
        <w:t xml:space="preserve">Documentation of architectural decisions, API specifications, and operational runbooks.</w:t>
      </w:r>
    </w:p>
    <w:bookmarkEnd w:id="22"/>
    <w:bookmarkStart w:id="23" w:name="financial-breakdown"/>
    <w:p>
      <w:pPr>
        <w:pStyle w:val="Heading2"/>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Software Engineer — Senior Full-Stack Developer (on-site, Belgium Brussels)</w:t>
            </w:r>
          </w:p>
        </w:tc>
        <w:tc>
          <w:tcPr/>
          <w:p>
            <w:pPr>
              <w:pStyle w:val="Compact"/>
              <w:jc w:val="left"/>
            </w:pPr>
            <w:r>
              <w:t xml:space="preserve">12 months</w:t>
            </w:r>
          </w:p>
        </w:tc>
        <w:tc>
          <w:tcPr/>
          <w:p>
            <w:pPr>
              <w:pStyle w:val="Compact"/>
              <w:jc w:val="left"/>
            </w:pPr>
            <w:r>
              <w:t xml:space="preserve">82.00 / hour</w:t>
            </w:r>
          </w:p>
        </w:tc>
        <w:tc>
          <w:tcPr/>
          <w:p>
            <w:pPr>
              <w:pStyle w:val="Compact"/>
              <w:jc w:val="left"/>
            </w:pPr>
            <w:r>
              <w:t xml:space="preserve">196,800.00</w:t>
            </w:r>
          </w:p>
        </w:tc>
      </w:tr>
      <w:tr>
        <w:tc>
          <w:tcPr/>
          <w:p>
            <w:pPr>
              <w:pStyle w:val="Compact"/>
              <w:jc w:val="left"/>
            </w:pPr>
            <w:r>
              <w:t xml:space="preserve">3.2</w:t>
            </w:r>
          </w:p>
        </w:tc>
        <w:tc>
          <w:tcPr/>
          <w:p>
            <w:pPr>
              <w:pStyle w:val="Compact"/>
              <w:jc w:val="left"/>
            </w:pPr>
            <w:r>
              <w:t xml:space="preserve">Initial onboarding, environment setup, and knowledge transfer</w:t>
            </w:r>
          </w:p>
        </w:tc>
        <w:tc>
          <w:tcPr/>
          <w:p>
            <w:pPr>
              <w:pStyle w:val="Compact"/>
              <w:jc w:val="left"/>
            </w:pPr>
            <w:r>
              <w:t xml:space="preserve">1 week</w:t>
            </w:r>
          </w:p>
        </w:tc>
        <w:tc>
          <w:tcPr/>
          <w:p>
            <w:pPr>
              <w:pStyle w:val="Compact"/>
              <w:jc w:val="left"/>
            </w:pPr>
            <w:r>
              <w:t xml:space="preserve">Flat fee</w:t>
            </w:r>
          </w:p>
        </w:tc>
        <w:tc>
          <w:tcPr/>
          <w:p>
            <w:pPr>
              <w:pStyle w:val="Compact"/>
              <w:jc w:val="left"/>
            </w:pPr>
            <w:r>
              <w:t xml:space="preserve">2,400.00</w:t>
            </w:r>
          </w:p>
        </w:tc>
      </w:tr>
      <w:tr>
        <w:tc>
          <w:tcPr/>
          <w:p>
            <w:pPr>
              <w:pStyle w:val="Compact"/>
              <w:jc w:val="left"/>
            </w:pPr>
            <w:r>
              <w:t xml:space="preserve">3.3</w:t>
            </w:r>
          </w:p>
        </w:tc>
        <w:tc>
          <w:tcPr/>
          <w:p>
            <w:pPr>
              <w:pStyle w:val="Compact"/>
              <w:jc w:val="left"/>
            </w:pPr>
            <w:r>
              <w:t xml:space="preserve">Dedicated project management and coordination (10% allocation)</w:t>
            </w:r>
          </w:p>
        </w:tc>
        <w:tc>
          <w:tcPr/>
          <w:p>
            <w:pPr>
              <w:pStyle w:val="Compact"/>
              <w:jc w:val="left"/>
            </w:pPr>
            <w:r>
              <w:t xml:space="preserve">12 months</w:t>
            </w:r>
          </w:p>
        </w:tc>
        <w:tc>
          <w:tcPr/>
          <w:p>
            <w:pPr>
              <w:pStyle w:val="Compact"/>
              <w:jc w:val="left"/>
            </w:pPr>
            <w:r>
              <w:t xml:space="preserve">65.00 / hour</w:t>
            </w:r>
          </w:p>
        </w:tc>
        <w:tc>
          <w:tcPr/>
          <w:p>
            <w:pPr>
              <w:pStyle w:val="Compact"/>
              <w:jc w:val="left"/>
            </w:pPr>
            <w:r>
              <w:t xml:space="preserve">39,360.00</w:t>
            </w:r>
          </w:p>
        </w:tc>
      </w:tr>
      <w:tr>
        <w:tc>
          <w:tcPr/>
          <w:p>
            <w:pPr>
              <w:pStyle w:val="Compact"/>
              <w:jc w:val="left"/>
            </w:pPr>
            <w:r>
              <w:t xml:space="preserve">3.4</w:t>
            </w:r>
          </w:p>
        </w:tc>
        <w:tc>
          <w:tcPr/>
          <w:p>
            <w:pPr>
              <w:pStyle w:val="Compact"/>
              <w:jc w:val="left"/>
            </w:pPr>
            <w:r>
              <w:t xml:space="preserve">Access to cloud infrastructure credits (AWS / Azure) for development and staging</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14,400.00</w:t>
            </w:r>
          </w:p>
        </w:tc>
      </w:tr>
      <w:tr>
        <w:tc>
          <w:tcPr/>
          <w:p>
            <w:pPr>
              <w:pStyle w:val="Compact"/>
              <w:jc w:val="left"/>
            </w:pPr>
            <w:r>
              <w:t xml:space="preserve">3.5</w:t>
            </w:r>
          </w:p>
        </w:tc>
        <w:tc>
          <w:tcPr/>
          <w:p>
            <w:pPr>
              <w:pStyle w:val="Compact"/>
              <w:jc w:val="left"/>
            </w:pPr>
            <w:r>
              <w:t xml:space="preserve">Travel and local transportation within Belgium Brussels (estimated)</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3,600.00</w:t>
            </w:r>
          </w:p>
        </w:tc>
      </w:tr>
      <w:tr>
        <w:tc>
          <w:tcPr/>
          <w:p>
            <w:pPr>
              <w:pStyle w:val="Compact"/>
              <w:jc w:val="left"/>
            </w:pPr>
            <w:r>
              <w:t xml:space="preserve">3.6</w:t>
            </w:r>
          </w:p>
        </w:tc>
        <w:tc>
          <w:tcPr/>
          <w:p>
            <w:pPr>
              <w:pStyle w:val="Compact"/>
              <w:jc w:val="left"/>
            </w:pPr>
            <w:r>
              <w:t xml:space="preserve">Contingency and change-management buffer (5%)</w:t>
            </w:r>
          </w:p>
        </w:tc>
        <w:tc>
          <w:tcPr/>
          <w:p>
            <w:pPr>
              <w:pStyle w:val="Compact"/>
              <w:jc w:val="left"/>
            </w:pPr>
            <w:r>
              <w:t xml:space="preserve">—</w:t>
            </w:r>
          </w:p>
        </w:tc>
        <w:tc>
          <w:tcPr/>
          <w:p>
            <w:pPr>
              <w:pStyle w:val="Compact"/>
              <w:jc w:val="left"/>
            </w:pPr>
            <w:r>
              <w:t xml:space="preserve">—</w:t>
            </w:r>
          </w:p>
        </w:tc>
        <w:tc>
          <w:tcPr/>
          <w:p>
            <w:pPr>
              <w:pStyle w:val="Compact"/>
              <w:jc w:val="left"/>
            </w:pPr>
            <w:r>
              <w:t xml:space="preserve">12,000.00</w:t>
            </w:r>
          </w:p>
        </w:tc>
      </w:tr>
      <w:tr>
        <w:tc>
          <w:tcPr>
            <w:gridSpan w:val="4"/>
          </w:tcPr>
          <w:p>
            <w:pPr>
              <w:pStyle w:val="Compact"/>
              <w:jc w:val="left"/>
            </w:pPr>
            <w:r>
              <w:t xml:space="preserve">Subtotal (excl. VAT)</w:t>
            </w:r>
          </w:p>
        </w:tc>
        <w:tc>
          <w:tcPr/>
          <w:p>
            <w:pPr>
              <w:pStyle w:val="Compact"/>
              <w:jc w:val="left"/>
            </w:pPr>
            <w:r>
              <w:t xml:space="preserve">268,560.00</w:t>
            </w:r>
          </w:p>
        </w:tc>
      </w:tr>
      <w:tr>
        <w:tc>
          <w:tcPr>
            <w:gridSpan w:val="4"/>
          </w:tcPr>
          <w:p>
            <w:pPr>
              <w:pStyle w:val="Compact"/>
              <w:jc w:val="left"/>
            </w:pPr>
            <w:r>
              <w:t xml:space="preserve">VAT @ 21% (Belgian standard rate)</w:t>
            </w:r>
          </w:p>
        </w:tc>
        <w:tc>
          <w:tcPr/>
          <w:p>
            <w:pPr>
              <w:pStyle w:val="Compact"/>
              <w:jc w:val="left"/>
            </w:pPr>
            <w:r>
              <w:t xml:space="preserve">56,397.60</w:t>
            </w:r>
          </w:p>
        </w:tc>
      </w:tr>
      <w:tr>
        <w:tc>
          <w:tcPr>
            <w:gridSpan w:val="4"/>
          </w:tcPr>
          <w:p>
            <w:pPr>
              <w:pStyle w:val="Compact"/>
              <w:jc w:val="left"/>
            </w:pPr>
            <w:r>
              <w:t xml:space="preserve">Total Amount Due (incl. VAT)</w:t>
            </w:r>
          </w:p>
        </w:tc>
        <w:tc>
          <w:tcPr/>
          <w:p>
            <w:pPr>
              <w:pStyle w:val="Compact"/>
              <w:jc w:val="left"/>
            </w:pPr>
            <w:r>
              <w:t xml:space="preserve">324,957.60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invoiced on a monthly basis in arrears. Each invoice will be issued by the 5th business day of the following month and is payable within thirty (30) calendar days of the invoice date via bank transfer to the account of Brussels Tech Solutions SRL at BNP Paribas Fortis, IBAN: BE68 5230 1234 5678. Late payments shall accrue interest at the rate prescribed by the Belgian Code of Economic Law. A 10% mobilisation fee is due upon signature of the master service agreement to secure the</w:t>
      </w:r>
      <w:r>
        <w:t xml:space="preserve"> </w:t>
      </w:r>
      <w:r>
        <w:t xml:space="preserve">Software Engineer</w:t>
      </w:r>
      <w:r>
        <w:t xml:space="preserve">'s availability in the competitive</w:t>
      </w:r>
      <w:r>
        <w:t xml:space="preserve"> </w:t>
      </w:r>
      <w:r>
        <w:t xml:space="preserve">Belgium Brussels</w:t>
      </w:r>
      <w:r>
        <w:t xml:space="preserve"> </w:t>
      </w:r>
      <w:r>
        <w:t xml:space="preserve">talent market.</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rates and availability of the</w:t>
      </w:r>
      <w:r>
        <w:t xml:space="preserve"> </w:t>
      </w:r>
      <w:r>
        <w:t xml:space="preserve">Software Engineer</w:t>
      </w:r>
      <w:r>
        <w:t xml:space="preserve"> </w:t>
      </w:r>
      <w:r>
        <w:t xml:space="preserve">are subject to re-evaluation.</w:t>
      </w:r>
    </w:p>
    <w:p>
      <w:pPr>
        <w:numPr>
          <w:ilvl w:val="0"/>
          <w:numId w:val="1002"/>
        </w:numPr>
        <w:pStyle w:val="Compact"/>
      </w:pPr>
      <w:r>
        <w:t xml:space="preserve">The</w:t>
      </w:r>
      <w:r>
        <w:t xml:space="preserve"> </w:t>
      </w:r>
      <w:r>
        <w:t xml:space="preserve">Software Engineer</w:t>
      </w:r>
      <w:r>
        <w:t xml:space="preserve"> </w:t>
      </w:r>
      <w:r>
        <w:t xml:space="preserve">shall comply with all applicable Belgian labour laws, EU regulations, and the client's internal security and confidentiality policies.</w:t>
      </w:r>
    </w:p>
    <w:p>
      <w:pPr>
        <w:numPr>
          <w:ilvl w:val="0"/>
          <w:numId w:val="1002"/>
        </w:numPr>
        <w:pStyle w:val="Compact"/>
      </w:pPr>
      <w:r>
        <w:t xml:space="preserve">Intellectual property developed specifically for the client during the engagement period shall vest in the client upon full payment, as stipulated in the master service agreement.</w:t>
      </w:r>
    </w:p>
    <w:p>
      <w:pPr>
        <w:numPr>
          <w:ilvl w:val="0"/>
          <w:numId w:val="1002"/>
        </w:numPr>
        <w:pStyle w:val="Compact"/>
      </w:pPr>
      <w:r>
        <w:t xml:space="preserve">Either party may terminate the engagement with a written notice period of sixty (60) days. In the event of early termination, all work completed up to the termination date shall be invoiced in full.</w:t>
      </w:r>
    </w:p>
    <w:p>
      <w:pPr>
        <w:numPr>
          <w:ilvl w:val="0"/>
          <w:numId w:val="1002"/>
        </w:numPr>
        <w:pStyle w:val="Compact"/>
      </w:pPr>
      <w:r>
        <w:t xml:space="preserve">Liability of Brussels Tech Solutions SRL under this</w:t>
      </w:r>
      <w:r>
        <w:t xml:space="preserve"> </w:t>
      </w:r>
      <w:r>
        <w:t xml:space="preserve">Quotation Estimate</w:t>
      </w:r>
      <w:r>
        <w:t xml:space="preserve"> </w:t>
      </w:r>
      <w:r>
        <w:t xml:space="preserve">is capped at the total contract value. Neither party shall be liable for indirect, consequential, or punitive damages.</w:t>
      </w:r>
    </w:p>
    <w:p>
      <w:pPr>
        <w:numPr>
          <w:ilvl w:val="0"/>
          <w:numId w:val="1002"/>
        </w:numPr>
        <w:pStyle w:val="Compact"/>
      </w:pPr>
      <w:r>
        <w:t xml:space="preserve">This engagement is governed by the laws of the Kingdom of Belgium. Any disputes shall be resolved by the competent courts of Brussels, Belgium.</w:t>
      </w:r>
    </w:p>
    <w:p>
      <w:pPr>
        <w:numPr>
          <w:ilvl w:val="0"/>
          <w:numId w:val="1002"/>
        </w:numPr>
        <w:pStyle w:val="Compact"/>
      </w:pPr>
      <w:r>
        <w:t xml:space="preserve">The</w:t>
      </w:r>
      <w:r>
        <w:t xml:space="preserve"> </w:t>
      </w:r>
      <w:r>
        <w:t xml:space="preserve">Software Engineer</w:t>
      </w:r>
      <w:r>
        <w:t xml:space="preserve"> </w:t>
      </w:r>
      <w:r>
        <w:t xml:space="preserve">is an employee of Brussels Tech Solutions SRL and is not an agent or representative of the client for any purpose.</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Software Engineer</w:t>
      </w:r>
      <w:r>
        <w:t xml:space="preserve"> </w:t>
      </w:r>
      <w:r>
        <w:t xml:space="preserve">in</w:t>
      </w:r>
      <w:r>
        <w:t xml:space="preserve"> </w:t>
      </w:r>
      <w:r>
        <w:t xml:space="preserve">Belgium Brussels</w:t>
      </w:r>
      <w:r>
        <w:t xml:space="preserve">. This signature constitutes a binding acceptance and triggers the execution of the master service agreement.</w:t>
      </w:r>
    </w:p>
    <w:p>
      <w:pPr>
        <w:pStyle w:val="BodyText"/>
      </w:pPr>
      <w:r>
        <w:rPr>
          <w:bCs/>
          <w:b/>
        </w:rPr>
        <w:t xml:space="preserve">For Brussels Tech Solutions SRL</w:t>
      </w:r>
    </w:p>
    <w:p>
      <w:pPr>
        <w:pStyle w:val="BodyText"/>
      </w:pPr>
      <w:r>
        <w:t xml:space="preserve">Name: Marc Delaunay</w:t>
      </w:r>
    </w:p>
    <w:p>
      <w:pPr>
        <w:pStyle w:val="BodyText"/>
      </w:pPr>
      <w:r>
        <w:t xml:space="preserve">Title: Senior Account Manager</w:t>
      </w:r>
    </w:p>
    <w:p>
      <w:pPr>
        <w:pStyle w:val="BodyText"/>
      </w:pPr>
      <w:r>
        <w:t xml:space="preserve">Date: ____________________</w:t>
      </w:r>
    </w:p>
    <w:p>
      <w:pPr>
        <w:pStyle w:val="BodyText"/>
      </w:pPr>
      <w:r>
        <w:t xml:space="preserve">Signature: ____________________</w:t>
      </w:r>
    </w:p>
    <w:p>
      <w:pPr>
        <w:pStyle w:val="BodyText"/>
      </w:pPr>
      <w:r>
        <w:rPr>
          <w:bCs/>
          <w:b/>
        </w:rPr>
        <w:t xml:space="preserve">For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p>
      <w:pPr>
        <w:pStyle w:val="BodyText"/>
      </w:pPr>
      <w:r>
        <w:t xml:space="preserve">Quotation Estimate QE-2025-BE-0472 — Brussels Tech Solutions SRL — Avenue Louise 420, 1050 Brussels, Belgium — BE 0654.321.987</w:t>
      </w:r>
    </w:p>
    <w:p>
      <w:pPr>
        <w:pStyle w:val="BodyText"/>
      </w:pPr>
      <w:r>
        <w:t xml:space="preserve">This document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Belgium Brussels</dc:title>
  <dc:creator/>
  <dc:language>en</dc:language>
  <cp:keywords/>
  <dcterms:created xsi:type="dcterms:W3CDTF">2026-10-10T00:27:59Z</dcterms:created>
  <dcterms:modified xsi:type="dcterms:W3CDTF">2026-10-10T00:27:59Z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