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Software Engineer Services — China Beijing</w:t>
      </w:r>
    </w:p>
    <w:p>
      <w:pPr>
        <w:pStyle w:val="BodyText"/>
      </w:pPr>
      <w:r>
        <w:t xml:space="preserve">Document Reference: QE-SW-2025-BJ-0047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TechBridge Global Solutions Ltd.</w:t>
      </w:r>
      <w:r>
        <w:br/>
      </w:r>
      <w:r>
        <w:rPr>
          <w:bCs/>
          <w:b/>
        </w:rPr>
        <w:t xml:space="preserve">Office:</w:t>
      </w:r>
      <w:r>
        <w:t xml:space="preserve"> </w:t>
      </w:r>
      <w:r>
        <w:t xml:space="preserve">12F, China World Tower, Chaoyang District, Beijing</w:t>
      </w:r>
    </w:p>
    <w:bookmarkStart w:id="21"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formally issued by TechBridge Global Solutions Ltd. to provide a comprehensive and transparent cost breakdown for the engagement of a senior</w:t>
      </w:r>
      <w:r>
        <w:t xml:space="preserve"> </w:t>
      </w:r>
      <w:r>
        <w:t xml:space="preserve">Software Engineer</w:t>
      </w:r>
      <w:r>
        <w:t xml:space="preserve"> </w:t>
      </w:r>
      <w:r>
        <w:t xml:space="preserve">to be deployed and operational within</w:t>
      </w:r>
      <w:r>
        <w:t xml:space="preserve"> </w:t>
      </w:r>
      <w:r>
        <w:t xml:space="preserve">China Beijing</w:t>
      </w:r>
      <w:r>
        <w:t xml:space="preserve">. The purpose of this document is to outline the scope of services, associated costs, payment terms, and conditions under which the</w:t>
      </w:r>
      <w:r>
        <w:t xml:space="preserve"> </w:t>
      </w:r>
      <w:r>
        <w:t xml:space="preserve">Software Engineer</w:t>
      </w:r>
      <w:r>
        <w:t xml:space="preserve"> </w:t>
      </w:r>
      <w:r>
        <w:t xml:space="preserve">will be made available to the client organization. All figures presented in this</w:t>
      </w:r>
      <w:r>
        <w:t xml:space="preserve"> </w:t>
      </w:r>
      <w:r>
        <w:t xml:space="preserve">Quotation Estimate</w:t>
      </w:r>
      <w:r>
        <w:t xml:space="preserve"> </w:t>
      </w:r>
      <w:r>
        <w:t xml:space="preserve">are calculated in Chinese Yuan (CNY) and reflect current market rates applicable to the</w:t>
      </w:r>
      <w:r>
        <w:t xml:space="preserve"> </w:t>
      </w:r>
      <w:r>
        <w:t xml:space="preserve">China Beijing</w:t>
      </w:r>
      <w:r>
        <w:t xml:space="preserve"> </w:t>
      </w:r>
      <w:r>
        <w:t xml:space="preserve">technology sector as of the date of issue.</w:t>
      </w:r>
    </w:p>
    <w:bookmarkEnd w:id="21"/>
    <w:bookmarkStart w:id="22" w:name="scope-of-services"/>
    <w:p>
      <w:pPr>
        <w:pStyle w:val="Heading2"/>
      </w:pPr>
      <w:r>
        <w:t xml:space="preserve">2. Scope of Services</w:t>
      </w:r>
    </w:p>
    <w:p>
      <w:pPr>
        <w:pStyle w:val="FirstParagraph"/>
      </w:pPr>
      <w:r>
        <w:t xml:space="preserve">The</w:t>
      </w:r>
      <w:r>
        <w:t xml:space="preserve"> </w:t>
      </w:r>
      <w:r>
        <w:t xml:space="preserve">Software Engineer</w:t>
      </w:r>
      <w:r>
        <w:t xml:space="preserve"> </w:t>
      </w:r>
      <w:r>
        <w:t xml:space="preserve">engaged under this</w:t>
      </w:r>
      <w:r>
        <w:t xml:space="preserve"> </w:t>
      </w:r>
      <w:r>
        <w:t xml:space="preserve">Quotation Estimate</w:t>
      </w:r>
      <w:r>
        <w:t xml:space="preserve"> </w:t>
      </w:r>
      <w:r>
        <w:t xml:space="preserve">will be responsible for the following duties while based in</w:t>
      </w:r>
      <w:r>
        <w:t xml:space="preserve"> </w:t>
      </w:r>
      <w:r>
        <w:t xml:space="preserve">China Beijing</w:t>
      </w:r>
      <w:r>
        <w:t xml:space="preserve">:</w:t>
      </w:r>
    </w:p>
    <w:p>
      <w:pPr>
        <w:numPr>
          <w:ilvl w:val="0"/>
          <w:numId w:val="1001"/>
        </w:numPr>
        <w:pStyle w:val="Compact"/>
      </w:pPr>
      <w:r>
        <w:t xml:space="preserve">Design, development, and maintenance of enterprise-grade software applications tailored to the client's operational requirements.</w:t>
      </w:r>
    </w:p>
    <w:p>
      <w:pPr>
        <w:numPr>
          <w:ilvl w:val="0"/>
          <w:numId w:val="1001"/>
        </w:numPr>
        <w:pStyle w:val="Compact"/>
      </w:pPr>
      <w:r>
        <w:t xml:space="preserve">Full-stack development encompassing front-end (React, Vue.js) and back-end (Java, Python, Go) technologies.</w:t>
      </w:r>
    </w:p>
    <w:p>
      <w:pPr>
        <w:numPr>
          <w:ilvl w:val="0"/>
          <w:numId w:val="1001"/>
        </w:numPr>
        <w:pStyle w:val="Compact"/>
      </w:pPr>
      <w:r>
        <w:t xml:space="preserve">System architecture planning, code review, and technical documentation in alignment with international best practices.</w:t>
      </w:r>
    </w:p>
    <w:p>
      <w:pPr>
        <w:numPr>
          <w:ilvl w:val="0"/>
          <w:numId w:val="1001"/>
        </w:numPr>
        <w:pStyle w:val="Compact"/>
      </w:pPr>
      <w:r>
        <w:t xml:space="preserve">Integration of cloud-based infrastructure services, including but not limited to Alibaba Cloud and Huawei Cloud platforms commonly utilized in</w:t>
      </w:r>
      <w:r>
        <w:t xml:space="preserve"> </w:t>
      </w:r>
      <w:r>
        <w:t xml:space="preserve">China Beijing</w:t>
      </w:r>
      <w:r>
        <w:t xml:space="preserve">.</w:t>
      </w:r>
    </w:p>
    <w:p>
      <w:pPr>
        <w:numPr>
          <w:ilvl w:val="0"/>
          <w:numId w:val="1001"/>
        </w:numPr>
        <w:pStyle w:val="Compact"/>
      </w:pPr>
      <w:r>
        <w:t xml:space="preserve">Collaboration with cross-functional teams located in</w:t>
      </w:r>
      <w:r>
        <w:t xml:space="preserve"> </w:t>
      </w:r>
      <w:r>
        <w:t xml:space="preserve">China Beijing</w:t>
      </w:r>
      <w:r>
        <w:t xml:space="preserve"> </w:t>
      </w:r>
      <w:r>
        <w:t xml:space="preserve">and international offices to ensure seamless project delivery.</w:t>
      </w:r>
    </w:p>
    <w:p>
      <w:pPr>
        <w:numPr>
          <w:ilvl w:val="0"/>
          <w:numId w:val="1001"/>
        </w:numPr>
        <w:pStyle w:val="Compact"/>
      </w:pPr>
      <w:r>
        <w:t xml:space="preserve">Compliance with local data protection regulations, including the Personal Information Protection Law (PIPL) of the People's Republic of China.</w:t>
      </w:r>
    </w:p>
    <w:p>
      <w:pPr>
        <w:numPr>
          <w:ilvl w:val="0"/>
          <w:numId w:val="1001"/>
        </w:numPr>
        <w:pStyle w:val="Compact"/>
      </w:pPr>
      <w:r>
        <w:t xml:space="preserve">On-site presence at the client's designated office in</w:t>
      </w:r>
      <w:r>
        <w:t xml:space="preserve"> </w:t>
      </w:r>
      <w:r>
        <w:t xml:space="preserve">China Beijing</w:t>
      </w:r>
      <w:r>
        <w:t xml:space="preserve"> </w:t>
      </w:r>
      <w:r>
        <w:t xml:space="preserve">for a minimum of four (4) days per week, with remote work permitted on the fifth day.</w:t>
      </w:r>
    </w:p>
    <w:bookmarkEnd w:id="22"/>
    <w:bookmarkStart w:id="23" w:name="cost-breakdown"/>
    <w:p>
      <w:pPr>
        <w:pStyle w:val="Heading2"/>
      </w:pPr>
      <w:r>
        <w:t xml:space="preserve">3. Cost Breakdown</w:t>
      </w:r>
    </w:p>
    <w:p>
      <w:pPr>
        <w:pStyle w:val="FirstParagraph"/>
      </w:pPr>
      <w:r>
        <w:t xml:space="preserve">The following table presents the itemized costs included in this</w:t>
      </w:r>
      <w:r>
        <w:t xml:space="preserve"> </w:t>
      </w:r>
      <w:r>
        <w:t xml:space="preserve">Quotation Estimate</w:t>
      </w:r>
      <w:r>
        <w:t xml:space="preserve"> </w:t>
      </w:r>
      <w:r>
        <w:t xml:space="preserve">for the</w:t>
      </w:r>
      <w:r>
        <w:t xml:space="preserve"> </w:t>
      </w:r>
      <w:r>
        <w:t xml:space="preserve">Software Engineer</w:t>
      </w:r>
      <w:r>
        <w:t xml:space="preserve"> </w:t>
      </w:r>
      <w:r>
        <w:t xml:space="preserve">engagement in</w:t>
      </w:r>
      <w:r>
        <w:t xml:space="preserve"> </w:t>
      </w:r>
      <w:r>
        <w:t xml:space="preserve">China Beijing</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(CNY)</w:t>
            </w:r>
          </w:p>
        </w:tc>
      </w:tr>
      <w:tr>
        <w:tc>
          <w:tcPr/>
          <w:p>
            <w:pPr>
              <w:pStyle w:val="Compact"/>
              <w:jc w:val="left"/>
            </w:pPr>
            <w:r>
              <w:t xml:space="preserve">1</w:t>
            </w:r>
          </w:p>
        </w:tc>
        <w:tc>
          <w:tcPr/>
          <w:p>
            <w:pPr>
              <w:pStyle w:val="Compact"/>
              <w:jc w:val="left"/>
            </w:pPr>
            <w:r>
              <w:t xml:space="preserve">Monthly salary of the Software Engineer (senior level, 8+ years experience)</w:t>
            </w:r>
          </w:p>
        </w:tc>
        <w:tc>
          <w:tcPr/>
          <w:p>
            <w:pPr>
              <w:pStyle w:val="Compact"/>
              <w:jc w:val="left"/>
            </w:pPr>
            <w:r>
              <w:t xml:space="preserve">12 months</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Statutory social insurance and housing fund contributions (employer portion, China Beijing)</w:t>
            </w:r>
          </w:p>
        </w:tc>
        <w:tc>
          <w:tcPr/>
          <w:p>
            <w:pPr>
              <w:pStyle w:val="Compact"/>
              <w:jc w:val="left"/>
            </w:pPr>
            <w:r>
              <w:t xml:space="preserve">12 months</w:t>
            </w:r>
          </w:p>
        </w:tc>
        <w:tc>
          <w:tcPr/>
          <w:p>
            <w:pPr>
              <w:pStyle w:val="Compact"/>
              <w:jc w:val="left"/>
            </w:pPr>
            <w:r>
              <w:t xml:space="preserve">144,000</w:t>
            </w:r>
          </w:p>
        </w:tc>
      </w:tr>
      <w:tr>
        <w:tc>
          <w:tcPr/>
          <w:p>
            <w:pPr>
              <w:pStyle w:val="Compact"/>
              <w:jc w:val="left"/>
            </w:pPr>
            <w:r>
              <w:t xml:space="preserve">3</w:t>
            </w:r>
          </w:p>
        </w:tc>
        <w:tc>
          <w:tcPr/>
          <w:p>
            <w:pPr>
              <w:pStyle w:val="Compact"/>
              <w:jc w:val="left"/>
            </w:pPr>
            <w:r>
              <w:t xml:space="preserve">Work permit and residence permit processing (Software Engineer, China Beijing)</w:t>
            </w:r>
          </w:p>
        </w:tc>
        <w:tc>
          <w:tcPr/>
          <w:p>
            <w:pPr>
              <w:pStyle w:val="Compact"/>
              <w:jc w:val="left"/>
            </w:pPr>
            <w:r>
              <w:t xml:space="preserve">One-time</w:t>
            </w:r>
          </w:p>
        </w:tc>
        <w:tc>
          <w:tcPr/>
          <w:p>
            <w:pPr>
              <w:pStyle w:val="Compact"/>
              <w:jc w:val="left"/>
            </w:pPr>
            <w:r>
              <w:t xml:space="preserve">18,500</w:t>
            </w:r>
          </w:p>
        </w:tc>
      </w:tr>
      <w:tr>
        <w:tc>
          <w:tcPr/>
          <w:p>
            <w:pPr>
              <w:pStyle w:val="Compact"/>
              <w:jc w:val="left"/>
            </w:pPr>
            <w:r>
              <w:t xml:space="preserve">4</w:t>
            </w:r>
          </w:p>
        </w:tc>
        <w:tc>
          <w:tcPr/>
          <w:p>
            <w:pPr>
              <w:pStyle w:val="Compact"/>
              <w:jc w:val="left"/>
            </w:pPr>
            <w:r>
              <w:t xml:space="preserve">Annual health examination and medical insurance supplement</w:t>
            </w:r>
          </w:p>
        </w:tc>
        <w:tc>
          <w:tcPr/>
          <w:p>
            <w:pPr>
              <w:pStyle w:val="Compact"/>
              <w:jc w:val="left"/>
            </w:pPr>
            <w:r>
              <w:t xml:space="preserve">12 months</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Office space allocation and workstation setup (China Beijing, Chaoyang District)</w:t>
            </w:r>
          </w:p>
        </w:tc>
        <w:tc>
          <w:tcPr/>
          <w:p>
            <w:pPr>
              <w:pStyle w:val="Compact"/>
              <w:jc w:val="left"/>
            </w:pPr>
            <w:r>
              <w:t xml:space="preserve">12 months</w:t>
            </w:r>
          </w:p>
        </w:tc>
        <w:tc>
          <w:tcPr/>
          <w:p>
            <w:pPr>
              <w:pStyle w:val="Compact"/>
              <w:jc w:val="left"/>
            </w:pPr>
            <w:r>
              <w:t xml:space="preserve">96,000</w:t>
            </w:r>
          </w:p>
        </w:tc>
      </w:tr>
      <w:tr>
        <w:tc>
          <w:tcPr/>
          <w:p>
            <w:pPr>
              <w:pStyle w:val="Compact"/>
              <w:jc w:val="left"/>
            </w:pPr>
            <w:r>
              <w:t xml:space="preserve">6</w:t>
            </w:r>
          </w:p>
        </w:tc>
        <w:tc>
          <w:tcPr/>
          <w:p>
            <w:pPr>
              <w:pStyle w:val="Compact"/>
              <w:jc w:val="left"/>
            </w:pPr>
            <w:r>
              <w:t xml:space="preserve">Technology licensing, development tools, and cloud service subscriptions</w:t>
            </w:r>
          </w:p>
        </w:tc>
        <w:tc>
          <w:tcPr/>
          <w:p>
            <w:pPr>
              <w:pStyle w:val="Compact"/>
              <w:jc w:val="left"/>
            </w:pPr>
            <w:r>
              <w:t xml:space="preserve">12 months</w:t>
            </w:r>
          </w:p>
        </w:tc>
        <w:tc>
          <w:tcPr/>
          <w:p>
            <w:pPr>
              <w:pStyle w:val="Compact"/>
              <w:jc w:val="left"/>
            </w:pPr>
            <w:r>
              <w:t xml:space="preserve">72,000</w:t>
            </w:r>
          </w:p>
        </w:tc>
      </w:tr>
      <w:tr>
        <w:tc>
          <w:tcPr/>
          <w:p>
            <w:pPr>
              <w:pStyle w:val="Compact"/>
              <w:jc w:val="left"/>
            </w:pPr>
            <w:r>
              <w:t xml:space="preserve">7</w:t>
            </w:r>
          </w:p>
        </w:tc>
        <w:tc>
          <w:tcPr/>
          <w:p>
            <w:pPr>
              <w:pStyle w:val="Compact"/>
              <w:jc w:val="left"/>
            </w:pPr>
            <w:r>
              <w:t xml:space="preserve">Recruitment, onboarding, and cultural orientation services</w:t>
            </w:r>
          </w:p>
        </w:tc>
        <w:tc>
          <w:tcPr/>
          <w:p>
            <w:pPr>
              <w:pStyle w:val="Compact"/>
              <w:jc w:val="left"/>
            </w:pPr>
            <w:r>
              <w:t xml:space="preserve">One-time</w:t>
            </w:r>
          </w:p>
        </w:tc>
        <w:tc>
          <w:tcPr/>
          <w:p>
            <w:pPr>
              <w:pStyle w:val="Compact"/>
              <w:jc w:val="left"/>
            </w:pPr>
            <w:r>
              <w:t xml:space="preserve">25,000</w:t>
            </w:r>
          </w:p>
        </w:tc>
      </w:tr>
      <w:tr>
        <w:tc>
          <w:tcPr/>
          <w:p>
            <w:pPr>
              <w:pStyle w:val="Compact"/>
              <w:jc w:val="left"/>
            </w:pPr>
            <w:r>
              <w:t xml:space="preserve">8</w:t>
            </w:r>
          </w:p>
        </w:tc>
        <w:tc>
          <w:tcPr/>
          <w:p>
            <w:pPr>
              <w:pStyle w:val="Compact"/>
              <w:jc w:val="left"/>
            </w:pPr>
            <w:r>
              <w:t xml:space="preserve">Management and administrative overhead (TechBridge Global Solutions)</w:t>
            </w:r>
          </w:p>
        </w:tc>
        <w:tc>
          <w:tcPr/>
          <w:p>
            <w:pPr>
              <w:pStyle w:val="Compact"/>
              <w:jc w:val="left"/>
            </w:pPr>
            <w:r>
              <w:t xml:space="preserve">12 months</w:t>
            </w:r>
          </w:p>
        </w:tc>
        <w:tc>
          <w:tcPr/>
          <w:p>
            <w:pPr>
              <w:pStyle w:val="Compact"/>
              <w:jc w:val="left"/>
            </w:pPr>
            <w:r>
              <w:t xml:space="preserve">120,000</w:t>
            </w:r>
          </w:p>
        </w:tc>
      </w:tr>
      <w:tr>
        <w:tc>
          <w:tcPr>
            <w:gridSpan w:val="3"/>
          </w:tcPr>
          <w:p>
            <w:pPr>
              <w:pStyle w:val="Compact"/>
              <w:jc w:val="left"/>
            </w:pPr>
            <w:r>
              <w:t xml:space="preserve">TOTAL ESTIMATED COST (CNY)</w:t>
            </w:r>
          </w:p>
        </w:tc>
        <w:tc>
          <w:tcPr/>
          <w:p>
            <w:pPr>
              <w:pStyle w:val="Compact"/>
              <w:jc w:val="left"/>
            </w:pPr>
            <w:r>
              <w:t xml:space="preserve">967,500</w:t>
            </w:r>
          </w:p>
        </w:tc>
      </w:tr>
      <w:tr>
        <w:tc>
          <w:tcPr>
            <w:gridSpan w:val="3"/>
          </w:tcPr>
          <w:p>
            <w:pPr>
              <w:pStyle w:val="Compact"/>
              <w:jc w:val="left"/>
            </w:pPr>
            <w:r>
              <w:t xml:space="preserve">TOTAL ESTIMATED COST (USD, approximate at 7.25 CNY/USD)</w:t>
            </w:r>
          </w:p>
        </w:tc>
        <w:tc>
          <w:tcPr/>
          <w:p>
            <w:pPr>
              <w:pStyle w:val="Compact"/>
              <w:jc w:val="left"/>
            </w:pPr>
            <w:r>
              <w:t xml:space="preserve">133,448</w:t>
            </w:r>
          </w:p>
        </w:tc>
      </w:tr>
    </w:tbl>
    <w:bookmarkEnd w:id="23"/>
    <w:bookmarkStart w:id="24" w:name="payment-terms-and-conditions"/>
    <w:p>
      <w:pPr>
        <w:pStyle w:val="Heading2"/>
      </w:pPr>
      <w:r>
        <w:t xml:space="preserve">4. Payment Terms and Conditions</w:t>
      </w:r>
    </w:p>
    <w:p>
      <w:pPr>
        <w:pStyle w:val="FirstParagraph"/>
      </w:pPr>
      <w:r>
        <w:t xml:space="preserve">Payment for the services outlined in this</w:t>
      </w:r>
      <w:r>
        <w:t xml:space="preserve"> </w:t>
      </w:r>
      <w:r>
        <w:t xml:space="preserve">Quotation Estimate</w:t>
      </w:r>
      <w:r>
        <w:t xml:space="preserve"> </w:t>
      </w:r>
      <w:r>
        <w:t xml:space="preserve">shall be made in monthly installments, due on the first business day of each calendar month. The first payment, covering the initial month of the</w:t>
      </w:r>
      <w:r>
        <w:t xml:space="preserve"> </w:t>
      </w:r>
      <w:r>
        <w:t xml:space="preserve">Software Engineer</w:t>
      </w:r>
      <w:r>
        <w:t xml:space="preserve">'s engagement in</w:t>
      </w:r>
      <w:r>
        <w:t xml:space="preserve"> </w:t>
      </w:r>
      <w:r>
        <w:t xml:space="preserve">China Beijing</w:t>
      </w:r>
      <w:r>
        <w:t xml:space="preserve">, shall be due within ten (10) business days of the signed acceptance of this document. All payments shall be transferred via wire transfer to the designated corporate account of TechBridge Global Solutions Ltd. in</w:t>
      </w:r>
      <w:r>
        <w:t xml:space="preserve"> </w:t>
      </w:r>
      <w:r>
        <w:t xml:space="preserve">China Beijing</w:t>
      </w:r>
      <w:r>
        <w:t xml:space="preserve">. Late payments shall incur a penalty of 1.5% per month on the outstanding balance. This</w:t>
      </w:r>
      <w:r>
        <w:t xml:space="preserve"> </w:t>
      </w:r>
      <w:r>
        <w:t xml:space="preserve">Quotation Estimate</w:t>
      </w:r>
      <w:r>
        <w:t xml:space="preserve"> </w:t>
      </w:r>
      <w:r>
        <w:t xml:space="preserve">does not include applicable value-added tax (VAT), which will be calculated at the prevailing rate of 6% for professional services in the People's Republic of China and added to the final invoice.</w:t>
      </w:r>
    </w:p>
    <w:bookmarkEnd w:id="24"/>
    <w:bookmarkStart w:id="25" w:name="validity-and-acceptance"/>
    <w:p>
      <w:pPr>
        <w:pStyle w:val="Heading2"/>
      </w:pPr>
      <w:r>
        <w:t xml:space="preserve">5. Validity and Acceptance</w:t>
      </w:r>
    </w:p>
    <w:p>
      <w:pPr>
        <w:pStyle w:val="FirstParagraph"/>
      </w:pPr>
      <w:r>
        <w:t xml:space="preserve">This</w:t>
      </w:r>
      <w:r>
        <w:t xml:space="preserve"> </w:t>
      </w:r>
      <w:r>
        <w:t xml:space="preserve">Quotation Estimate</w:t>
      </w:r>
      <w:r>
        <w:t xml:space="preserve"> </w:t>
      </w:r>
      <w:r>
        <w:t xml:space="preserve">is valid for a period of ninety (90) days from the date of issue. Should the client wish to proceed with the engagement of the</w:t>
      </w:r>
      <w:r>
        <w:t xml:space="preserve"> </w:t>
      </w:r>
      <w:r>
        <w:t xml:space="preserve">Software Engineer</w:t>
      </w:r>
      <w:r>
        <w:t xml:space="preserve"> </w:t>
      </w:r>
      <w:r>
        <w:t xml:space="preserve">in</w:t>
      </w:r>
      <w:r>
        <w:t xml:space="preserve"> </w:t>
      </w:r>
      <w:r>
        <w:t xml:space="preserve">China Beijing</w:t>
      </w:r>
      <w:r>
        <w:t xml:space="preserve">, written acceptance must be provided to TechBridge Global Solutions Ltd. within the validity period. Upon acceptance, a formal Service Level Agreement (SLA) and Employment Contract compliant with the Labor Contract Law of the People's Republic of China will be executed. Any changes to the scope of work, duration, or location (beyond the</w:t>
      </w:r>
      <w:r>
        <w:t xml:space="preserve"> </w:t>
      </w:r>
      <w:r>
        <w:t xml:space="preserve">China Beijing</w:t>
      </w:r>
      <w:r>
        <w:t xml:space="preserve"> </w:t>
      </w:r>
      <w:r>
        <w:t xml:space="preserve">metropolitan area) will require a revised</w:t>
      </w:r>
      <w:r>
        <w:t xml:space="preserve"> </w:t>
      </w:r>
      <w:r>
        <w:t xml:space="preserve">Quotation Estimate</w:t>
      </w:r>
      <w:r>
        <w:t xml:space="preserve"> </w:t>
      </w:r>
      <w:r>
        <w:t xml:space="preserve">issued by our office prior to implementation.</w:t>
      </w:r>
    </w:p>
    <w:bookmarkEnd w:id="25"/>
    <w:bookmarkStart w:id="26" w:name="confidentiality-and-data-protection"/>
    <w:p>
      <w:pPr>
        <w:pStyle w:val="Heading2"/>
      </w:pPr>
      <w:r>
        <w:t xml:space="preserve">6. Confidentiality and Data Protection</w:t>
      </w:r>
    </w:p>
    <w:p>
      <w:pPr>
        <w:pStyle w:val="FirstParagraph"/>
      </w:pPr>
      <w:r>
        <w:t xml:space="preserve">All information contained within this</w:t>
      </w:r>
      <w:r>
        <w:t xml:space="preserve"> </w:t>
      </w:r>
      <w:r>
        <w:t xml:space="preserve">Quotation Estimate</w:t>
      </w:r>
      <w:r>
        <w:t xml:space="preserve"> </w:t>
      </w:r>
      <w:r>
        <w:t xml:space="preserve">is confidential and intended solely for the use of the named recipient. The</w:t>
      </w:r>
      <w:r>
        <w:t xml:space="preserve"> </w:t>
      </w:r>
      <w:r>
        <w:t xml:space="preserve">Software Engineer</w:t>
      </w:r>
      <w:r>
        <w:t xml:space="preserve"> </w:t>
      </w:r>
      <w:r>
        <w:t xml:space="preserve">engaged under this arrangement will be bound by a Non-Disclosure Agreement (NDA) and will comply with all data handling protocols applicable in</w:t>
      </w:r>
      <w:r>
        <w:t xml:space="preserve"> </w:t>
      </w:r>
      <w:r>
        <w:t xml:space="preserve">China Beijing</w:t>
      </w:r>
      <w:r>
        <w:t xml:space="preserve">, including the Cybersecurity Law, the Data Security Law, and the Personal Information Protection Law. No proprietary client data will be transferred outside the jurisdiction of the People's Republic of China without explicit written consent.</w:t>
      </w:r>
    </w:p>
    <w:bookmarkEnd w:id="26"/>
    <w:p>
      <w:pPr>
        <w:pStyle w:val="BodyText"/>
      </w:pPr>
      <w:r>
        <w:t xml:space="preserve">Authorized Signatory</w:t>
      </w:r>
      <w:r>
        <w:br/>
      </w:r>
      <w:r>
        <w:t xml:space="preserve">TechBridge Global Solutions Ltd.</w:t>
      </w:r>
    </w:p>
    <w:p>
      <w:pPr>
        <w:pStyle w:val="BodyText"/>
      </w:pPr>
      <w:r>
        <w:t xml:space="preserve">Client Acceptance</w:t>
      </w:r>
      <w:r>
        <w:br/>
      </w:r>
      <w:r>
        <w:t xml:space="preserve">Name / Company / Date</w:t>
      </w:r>
    </w:p>
    <w:p>
      <w:pPr>
        <w:pStyle w:val="BodyText"/>
      </w:pPr>
      <w:r>
        <w:t xml:space="preserve">TechBridge Global Solutions Ltd. | 12F, China World Tower, No. 1 Jianguomenwai Avenue, Chaoyang District, Beijing 100020, P.R. China</w:t>
      </w:r>
      <w:r>
        <w:br/>
      </w:r>
      <w:r>
        <w:t xml:space="preserve">Tel: +86-10-8888-6600 | Email: quotations@techbridge-global.cn | Unified Social Credit Code: 91110105MA01XXXX7K</w:t>
      </w:r>
      <w:r>
        <w:br/>
      </w:r>
      <w:r>
        <w:t xml:space="preserve">This Quotation Estimate is a commercial document and does not constitute a binding contract until formally accepted in writing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China Beijing</dc:title>
  <dc:creator/>
  <dc:language>en</dc:language>
  <cp:keywords/>
  <dcterms:created xsi:type="dcterms:W3CDTF">2026-10-10T01:02:53Z</dcterms:created>
  <dcterms:modified xsi:type="dcterms:W3CDTF">2026-10-10T01:02:53Z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