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Staffing &amp; Technology Solutions</w:t>
      </w:r>
    </w:p>
    <w:p>
      <w:pPr>
        <w:pStyle w:val="BodyText"/>
      </w:pPr>
      <w:r>
        <w:t xml:space="preserve">42, Residency Road, Indiranagar,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– 560038</w:t>
      </w:r>
    </w:p>
    <w:p>
      <w:pPr>
        <w:pStyle w:val="BodyText"/>
      </w:pPr>
      <w:r>
        <w:t xml:space="preserve">Email: estimates@prostafftech.in | Phone: +91-80-4123-5678</w:t>
      </w:r>
    </w:p>
    <w:p>
      <w:pPr>
        <w:pStyle w:val="BodyText"/>
      </w:pPr>
      <w:r>
        <w:t xml:space="preserve">Document Ref: QE/SE/BLR/2025/0472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  <w:r>
        <w:br/>
      </w:r>
      <w:r>
        <w:rPr>
          <w:bCs/>
          <w:b/>
        </w:rPr>
        <w:t xml:space="preserve">Quotation Estimate No.:</w:t>
      </w:r>
      <w:r>
        <w:t xml:space="preserve"> </w:t>
      </w:r>
      <w:r>
        <w:t xml:space="preserve">QE/SE/BLR/2025/0472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TechNova Solutions Pvt. Ltd.</w:t>
      </w:r>
      <w:r>
        <w:br/>
      </w:r>
      <w:r>
        <w:t xml:space="preserve">12th Floor, Prestige Tech Park,</w:t>
      </w:r>
      <w:r>
        <w:br/>
      </w:r>
      <w:r>
        <w:t xml:space="preserve">Whitefield,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– 560066</w:t>
      </w:r>
      <w:r>
        <w:br/>
      </w:r>
      <w:r>
        <w:t xml:space="preserve">Attn: Mr. Arjun Mehta, VP – Engineering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ProStaff Technology Solutions to provide a comprehensive and transparent cost breakdown for the recruitment, onboarding, and engagement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professional to be deployed at the client's operational headquarters in</w:t>
      </w:r>
      <w:r>
        <w:t xml:space="preserve"> </w:t>
      </w:r>
      <w:r>
        <w:t xml:space="preserve">India Bangalore</w:t>
      </w:r>
      <w:r>
        <w:t xml:space="preserve">. This document serves as a formal pricing proposal and outlines all associated costs, deliverables, service-level expectations, and contractual terms governing the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strict compliance with the prevailing labor regulations, tax structures, and industry standards applicable to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metropolitan region.</w:t>
      </w:r>
    </w:p>
    <w:bookmarkEnd w:id="21"/>
    <w:bookmarkStart w:id="22" w:name="scope-of-work-software-engineer-role"/>
    <w:p>
      <w:pPr>
        <w:pStyle w:val="Heading2"/>
      </w:pPr>
      <w:r>
        <w:t xml:space="preserve">2. Scope of Work – Software Engineer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position covered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entails the following responsibilities and deliverables:</w:t>
      </w:r>
    </w:p>
    <w:p>
      <w:pPr>
        <w:numPr>
          <w:ilvl w:val="0"/>
          <w:numId w:val="1001"/>
        </w:numPr>
        <w:pStyle w:val="Compact"/>
      </w:pPr>
      <w:r>
        <w:t xml:space="preserve">Design, development, testing, and deployment of scalable web-based and cloud-native applications using modern technology stacks (Java, Python, Node.js, React, AWS/GCP).</w:t>
      </w:r>
    </w:p>
    <w:p>
      <w:pPr>
        <w:numPr>
          <w:ilvl w:val="0"/>
          <w:numId w:val="1001"/>
        </w:numPr>
        <w:pStyle w:val="Compact"/>
      </w:pPr>
      <w:r>
        <w:t xml:space="preserve">Collaboration with cross-functional teams located at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office to ensure seamless product delivery and adherence to sprint timelines.</w:t>
      </w:r>
    </w:p>
    <w:p>
      <w:pPr>
        <w:numPr>
          <w:ilvl w:val="0"/>
          <w:numId w:val="1001"/>
        </w:numPr>
        <w:pStyle w:val="Compact"/>
      </w:pPr>
      <w:r>
        <w:t xml:space="preserve">Code review, unit testing, integration testing, and continuous integration/continuous deployment (CI/CD) pipeline maintenance.</w:t>
      </w:r>
    </w:p>
    <w:p>
      <w:pPr>
        <w:numPr>
          <w:ilvl w:val="0"/>
          <w:numId w:val="1001"/>
        </w:numPr>
        <w:pStyle w:val="Compact"/>
      </w:pPr>
      <w:r>
        <w:t xml:space="preserve">Participation in architecture design sessions, technical documentation, and knowledge-transfer workshops within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engineering cluster.</w:t>
      </w:r>
    </w:p>
    <w:p>
      <w:pPr>
        <w:numPr>
          <w:ilvl w:val="0"/>
          <w:numId w:val="1001"/>
        </w:numPr>
        <w:pStyle w:val="Compact"/>
      </w:pPr>
      <w:r>
        <w:t xml:space="preserve">Resolution of production incidents, performance tuning, and ongoing maintenance of legacy and new systems.</w:t>
      </w:r>
    </w:p>
    <w:p>
      <w:pPr>
        <w:numPr>
          <w:ilvl w:val="0"/>
          <w:numId w:val="1001"/>
        </w:numPr>
        <w:pStyle w:val="Compact"/>
      </w:pPr>
      <w:r>
        <w:t xml:space="preserve">Mentorship of junior developers and contribution to the internal engineering culture at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site.</w:t>
      </w:r>
    </w:p>
    <w:bookmarkEnd w:id="22"/>
    <w:bookmarkStart w:id="23" w:name="candidate-profile-software-engineer"/>
    <w:p>
      <w:pPr>
        <w:pStyle w:val="Heading2"/>
      </w:pPr>
      <w:r>
        <w:t xml:space="preserve">3. Candidate Profile – Software Engineer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Designation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Engineer (Mid-Senior Level)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Experience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– 8 years in full-stack or backend development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Education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B.E./B.Tech in Computer Science or equivalent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/ Hybrid –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(Whitefield / Indiranagar)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Notice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Maximum 30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Engagement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 (renewable)</w:t>
            </w:r>
          </w:p>
        </w:tc>
      </w:tr>
    </w:tbl>
    <w:bookmarkEnd w:id="23"/>
    <w:bookmarkStart w:id="24" w:name="financial-breakdown-quotation-estimate"/>
    <w:p>
      <w:pPr>
        <w:pStyle w:val="Heading2"/>
      </w:pPr>
      <w:r>
        <w:t xml:space="preserve">4. Financial Breakdown – Quotation Estimate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details all costs associated with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India Bangalore</w:t>
      </w:r>
      <w:r>
        <w:t xml:space="preserve">. All figures are expressed in Indian Rupees (INR) and are inclusive of applicable statutory deductions unless otherwise noted.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 Salary –</w:t>
            </w:r>
            <w:r>
              <w:t xml:space="preserve"> </w:t>
            </w:r>
            <w:r>
              <w:t xml:space="preserve">Software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Benefits (PF, ESI, Gratuity – as per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labor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Insurance &amp; Group Mediclaim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Onboarding Fee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&amp; Administration Markup (12%)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2,66,400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Workstation, Software Licenses &amp; Infrastructure (per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office allocation)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Applicable GST (18% on service component)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4,80,000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Quotation Estimate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37,98,400</w:t>
            </w:r>
          </w:p>
        </w:tc>
      </w:tr>
    </w:tbl>
    <w:p>
      <w:pPr>
        <w:pStyle w:val="BodyText"/>
      </w:pPr>
      <w:r>
        <w:t xml:space="preserve">* The one-time recruitment fee of INR 1,50,000 is payable within 7 working days of candidate confirmation. All recurring charges are invoiced on the 1st of each calendar month for the preceding month's services.</w:t>
      </w:r>
    </w:p>
    <w:bookmarkEnd w:id="24"/>
    <w:bookmarkStart w:id="25" w:name="X98ae5012a9dec956494a9573cf19ec0225e32ea"/>
    <w:p>
      <w:pPr>
        <w:pStyle w:val="Heading2"/>
      </w:pPr>
      <w:r>
        <w:t xml:space="preserve">5. Terms &amp; Conditions of the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rates may be revised to reflect market conditions in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technology talent ecosystem.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be subject to a replacement guarantee of ninety (90) days from the date of joining. In the event of voluntary resignation or termination for cause within this window, a replacement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of equivalent profile will be provided at no additional recruitment cost.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NEFT/RTGS to the designated bank account of ProStaff Technology Solutions. Invoices will be raised in accordance with the GST regulations applicable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client reserves the right to terminate the engagement with a written notice of sixty (60) days. Upon termination, all outstanding invoices up to the last working day shall be settled within fifteen (15) days.</w:t>
      </w:r>
    </w:p>
    <w:p>
      <w:pPr>
        <w:numPr>
          <w:ilvl w:val="0"/>
          <w:numId w:val="1002"/>
        </w:numPr>
        <w:pStyle w:val="Compact"/>
      </w:pPr>
      <w:r>
        <w:t xml:space="preserve">Confidentiality: Both parties agree to maintain strict confidentiality regarding proprietary information, source code, and business strategies. This obligation survives the termination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engagement for a period of two (2) years.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in accordance with the Arbitration and Conciliation Act, 1996.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permanent employment contract.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be engaged on a contractual/staffing basis as mutually agreed upon in the separate Service Level Agreement (SLA).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and accepts the terms, conditions, and financial details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at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office. Upon acceptance, ProStaff Technology Solutions shall initiate the recruitment process within five (5) working days.</w:t>
      </w:r>
    </w:p>
    <w:p>
      <w:pPr>
        <w:pStyle w:val="BodyText"/>
      </w:pPr>
      <w:r>
        <w:rPr>
          <w:bCs/>
          <w:b/>
        </w:rPr>
        <w:t xml:space="preserve">For ProStaff Technology Solutions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Place:</w:t>
      </w:r>
      <w:r>
        <w:t xml:space="preserve"> </w:t>
      </w:r>
      <w:r>
        <w:t xml:space="preserve">India Bangalore</w:t>
      </w:r>
    </w:p>
    <w:p>
      <w:pPr>
        <w:pStyle w:val="BodyText"/>
      </w:pPr>
      <w:r>
        <w:rPr>
          <w:bCs/>
          <w:b/>
        </w:rPr>
        <w:t xml:space="preserve">For TechNova Solutions Pvt. Ltd.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Place:</w:t>
      </w:r>
      <w:r>
        <w:t xml:space="preserve"> </w:t>
      </w:r>
      <w:r>
        <w:t xml:space="preserve">India Bangalore</w:t>
      </w:r>
    </w:p>
    <w:p>
      <w:pPr>
        <w:pStyle w:val="BodyText"/>
      </w:pPr>
      <w:r>
        <w:t xml:space="preserve">— End of Quotation Estimate Document —</w:t>
      </w:r>
      <w:r>
        <w:br/>
      </w:r>
      <w:r>
        <w:t xml:space="preserve">This Quotation Estimate is generated electronically and is valid without a physical stamp.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Software Engineer - India Bangalore</dc:title>
  <dc:creator/>
  <dc:language>en</dc:language>
  <cp:keywords/>
  <dcterms:created xsi:type="dcterms:W3CDTF">2026-10-10T06:12:41Z</dcterms:created>
  <dcterms:modified xsi:type="dcterms:W3CDTF">2026-10-10T06:12:41Z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