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Software Engineer Services</w:t>
      </w:r>
    </w:p>
    <w:p>
      <w:pPr>
        <w:pStyle w:val="BodyText"/>
      </w:pPr>
      <w:r>
        <w:t xml:space="preserve">Prepared for Deployment in Japan Kyoto</w:t>
      </w:r>
    </w:p>
    <w:p>
      <w:pPr>
        <w:pStyle w:val="BodyText"/>
      </w:pPr>
      <w:r>
        <w:t xml:space="preserve">Document Reference: QE-JK-2025-0417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issue date)</w:t>
            </w:r>
          </w:p>
        </w:tc>
      </w:tr>
      <w:tr>
        <w:tc>
          <w:tcPr/>
          <w:p>
            <w:pPr>
              <w:pStyle w:val="Compact"/>
              <w:jc w:val="left"/>
            </w:pPr>
            <w:r>
              <w:t xml:space="preserve">Prepared By:</w:t>
            </w:r>
          </w:p>
        </w:tc>
        <w:tc>
          <w:tcPr/>
          <w:p>
            <w:pPr>
              <w:pStyle w:val="Compact"/>
              <w:jc w:val="left"/>
            </w:pPr>
            <w:r>
              <w:t xml:space="preserve">GlobalTech Solutions Inc. – International Staffing Division</w:t>
            </w:r>
          </w:p>
        </w:tc>
      </w:tr>
      <w:tr>
        <w:tc>
          <w:tcPr/>
          <w:p>
            <w:pPr>
              <w:pStyle w:val="Compact"/>
              <w:jc w:val="left"/>
            </w:pPr>
            <w:r>
              <w:t xml:space="preserve">Client:</w:t>
            </w:r>
          </w:p>
        </w:tc>
        <w:tc>
          <w:tcPr/>
          <w:p>
            <w:pPr>
              <w:pStyle w:val="Compact"/>
              <w:jc w:val="left"/>
            </w:pPr>
            <w:r>
              <w:t xml:space="preserve">Meridian Digital Systems K.K., 12-34 Higashiyama-ku, Japan Kyoto 605-0001</w:t>
            </w:r>
          </w:p>
        </w:tc>
      </w:tr>
      <w:tr>
        <w:tc>
          <w:tcPr/>
          <w:p>
            <w:pPr>
              <w:pStyle w:val="Compact"/>
              <w:jc w:val="left"/>
            </w:pPr>
            <w:r>
              <w:t xml:space="preserve">Project Location:</w:t>
            </w:r>
          </w:p>
        </w:tc>
        <w:tc>
          <w:tcPr/>
          <w:p>
            <w:pPr>
              <w:pStyle w:val="Compact"/>
              <w:jc w:val="left"/>
            </w:pPr>
            <w:r>
              <w:t xml:space="preserve">Japan Kyoto – On-site and Hybrid Work Arrangement</w:t>
            </w:r>
          </w:p>
        </w:tc>
      </w:tr>
      <w:tr>
        <w:tc>
          <w:tcPr/>
          <w:p>
            <w:pPr>
              <w:pStyle w:val="Compact"/>
              <w:jc w:val="left"/>
            </w:pPr>
            <w:r>
              <w:t xml:space="preserve">Engagement Type:</w:t>
            </w:r>
          </w:p>
        </w:tc>
        <w:tc>
          <w:tcPr/>
          <w:p>
            <w:pPr>
              <w:pStyle w:val="Compact"/>
              <w:jc w:val="left"/>
            </w:pPr>
            <w:r>
              <w:t xml:space="preserve">Contractual Software Engineer Placement (12-Month Term)</w:t>
            </w:r>
          </w:p>
        </w:tc>
      </w:tr>
    </w:tbl>
    <w:bookmarkStart w:id="21" w:name="executive-summary"/>
    <w:p>
      <w:pPr>
        <w:pStyle w:val="Heading2"/>
      </w:pPr>
      <w:r>
        <w:t xml:space="preserve">1. Executive Summary</w:t>
      </w:r>
    </w:p>
    <w:p>
      <w:pPr>
        <w:pStyle w:val="FirstParagraph"/>
      </w:pPr>
      <w:r>
        <w:t xml:space="preserve">This Quotation Estimate is formally issued by GlobalTech Solutions Inc. to Meridian Digital Systems K.K. for the provision of a senior-level Software Engineer to be deployed and integrated into the client's development team based in Japan Kyoto. This document outlines the complete scope of services, associated costs, payment schedules, and contractual terms governing the engagement. The Software Engineer will be responsible for full-stack application development, system architecture design, code review, and technical mentorship within the Japan Kyoto office environment.</w:t>
      </w:r>
    </w:p>
    <w:bookmarkEnd w:id="21"/>
    <w:bookmarkStart w:id="22" w:name="scope-of-services"/>
    <w:p>
      <w:pPr>
        <w:pStyle w:val="Heading2"/>
      </w:pPr>
      <w:r>
        <w:t xml:space="preserve">2. Scope of Services</w:t>
      </w:r>
    </w:p>
    <w:p>
      <w:pPr>
        <w:pStyle w:val="FirstParagraph"/>
      </w:pPr>
      <w:r>
        <w:t xml:space="preserve">The Software Engineer engagement in Japan Kyoto encompasses the following deliverables and responsibilities:</w:t>
      </w:r>
    </w:p>
    <w:p>
      <w:pPr>
        <w:numPr>
          <w:ilvl w:val="0"/>
          <w:numId w:val="1001"/>
        </w:numPr>
        <w:pStyle w:val="Compact"/>
      </w:pPr>
      <w:r>
        <w:rPr>
          <w:bCs/>
          <w:b/>
        </w:rPr>
        <w:t xml:space="preserve">Application Development:</w:t>
      </w:r>
      <w:r>
        <w:t xml:space="preserve"> </w:t>
      </w:r>
      <w:r>
        <w:t xml:space="preserve">Design, development, testing, and deployment of web-based and cloud-native applications using modern technology stacks (Java, Python, TypeScript, React, Node.js, and AWS/Azure cloud services).</w:t>
      </w:r>
    </w:p>
    <w:p>
      <w:pPr>
        <w:numPr>
          <w:ilvl w:val="0"/>
          <w:numId w:val="1001"/>
        </w:numPr>
        <w:pStyle w:val="Compact"/>
      </w:pPr>
      <w:r>
        <w:rPr>
          <w:bCs/>
          <w:b/>
        </w:rPr>
        <w:t xml:space="preserve">System Architecture:</w:t>
      </w:r>
      <w:r>
        <w:t xml:space="preserve"> </w:t>
      </w:r>
      <w:r>
        <w:t xml:space="preserve">Design and implementation of scalable microservice architectures, API integrations, and database optimization strategies tailored to the Japan Kyoto market requirements.</w:t>
      </w:r>
    </w:p>
    <w:p>
      <w:pPr>
        <w:numPr>
          <w:ilvl w:val="0"/>
          <w:numId w:val="1001"/>
        </w:numPr>
        <w:pStyle w:val="Compact"/>
      </w:pPr>
      <w:r>
        <w:rPr>
          <w:bCs/>
          <w:b/>
        </w:rPr>
        <w:t xml:space="preserve">Code Quality Assurance:</w:t>
      </w:r>
      <w:r>
        <w:t xml:space="preserve"> </w:t>
      </w:r>
      <w:r>
        <w:t xml:space="preserve">Conducting thorough code reviews, implementing unit and integration testing frameworks, and ensuring adherence to ISO 25010 software quality standards.</w:t>
      </w:r>
    </w:p>
    <w:p>
      <w:pPr>
        <w:numPr>
          <w:ilvl w:val="0"/>
          <w:numId w:val="1001"/>
        </w:numPr>
        <w:pStyle w:val="Compact"/>
      </w:pPr>
      <w:r>
        <w:rPr>
          <w:bCs/>
          <w:b/>
        </w:rPr>
        <w:t xml:space="preserve">Technical Mentorship:</w:t>
      </w:r>
      <w:r>
        <w:t xml:space="preserve"> </w:t>
      </w:r>
      <w:r>
        <w:t xml:space="preserve">Providing guidance and training to junior developers within the Japan Kyoto team, fostering knowledge transfer and best-practice adoption.</w:t>
      </w:r>
    </w:p>
    <w:p>
      <w:pPr>
        <w:numPr>
          <w:ilvl w:val="0"/>
          <w:numId w:val="1001"/>
        </w:numPr>
        <w:pStyle w:val="Compact"/>
      </w:pPr>
      <w:r>
        <w:rPr>
          <w:bCs/>
          <w:b/>
        </w:rPr>
        <w:t xml:space="preserve">Agile Participation:</w:t>
      </w:r>
      <w:r>
        <w:t xml:space="preserve"> </w:t>
      </w:r>
      <w:r>
        <w:t xml:space="preserve">Active participation in Scrum ceremonies, sprint planning, retrospectives, and daily stand-ups aligned with the client's project management methodology.</w:t>
      </w:r>
    </w:p>
    <w:p>
      <w:pPr>
        <w:numPr>
          <w:ilvl w:val="0"/>
          <w:numId w:val="1001"/>
        </w:numPr>
        <w:pStyle w:val="Compact"/>
      </w:pPr>
      <w:r>
        <w:rPr>
          <w:bCs/>
          <w:b/>
        </w:rPr>
        <w:t xml:space="preserve">Documentation:</w:t>
      </w:r>
      <w:r>
        <w:t xml:space="preserve"> </w:t>
      </w:r>
      <w:r>
        <w:t xml:space="preserve">Production of comprehensive technical documentation, API specifications, and system design documents in both English and Japanese (N2 proficiency minimum).</w:t>
      </w:r>
    </w:p>
    <w:bookmarkEnd w:id="22"/>
    <w:bookmarkStart w:id="23" w:name="Xa783ff8edfc540af2d44efa87c4056e31406092"/>
    <w:p>
      <w:pPr>
        <w:pStyle w:val="Heading2"/>
      </w:pPr>
      <w:r>
        <w:t xml:space="preserve">3. Software Engineer Profile and Qualifications</w:t>
      </w:r>
    </w:p>
    <w:p>
      <w:pPr>
        <w:pStyle w:val="FirstParagraph"/>
      </w:pPr>
      <w:r>
        <w:t xml:space="preserve">The Software Engineer proposed for this Quotation Estimate meets the following minimum qualifications:</w:t>
      </w:r>
    </w:p>
    <w:p>
      <w:pPr>
        <w:numPr>
          <w:ilvl w:val="0"/>
          <w:numId w:val="1002"/>
        </w:numPr>
        <w:pStyle w:val="Compact"/>
      </w:pPr>
      <w:r>
        <w:t xml:space="preserve">Bachelor's or Master's degree in Computer Science, Software Engineering, or a related technical discipline.</w:t>
      </w:r>
    </w:p>
    <w:p>
      <w:pPr>
        <w:numPr>
          <w:ilvl w:val="0"/>
          <w:numId w:val="1002"/>
        </w:numPr>
        <w:pStyle w:val="Compact"/>
      </w:pPr>
      <w:r>
        <w:t xml:space="preserve">Minimum 8 years of progressive experience in software development, with at least 3 years in a senior or lead capacity.</w:t>
      </w:r>
    </w:p>
    <w:p>
      <w:pPr>
        <w:numPr>
          <w:ilvl w:val="0"/>
          <w:numId w:val="1002"/>
        </w:numPr>
        <w:pStyle w:val="Compact"/>
      </w:pPr>
      <w:r>
        <w:t xml:space="preserve">Demonstrated expertise in enterprise-grade application development and cloud infrastructure.</w:t>
      </w:r>
    </w:p>
    <w:p>
      <w:pPr>
        <w:numPr>
          <w:ilvl w:val="0"/>
          <w:numId w:val="1002"/>
        </w:numPr>
        <w:pStyle w:val="Compact"/>
      </w:pPr>
      <w:r>
        <w:t xml:space="preserve">Working proficiency in Japanese (JLPT N2 or equivalent) to facilitate seamless communication within the Japan Kyoto office.</w:t>
      </w:r>
    </w:p>
    <w:p>
      <w:pPr>
        <w:numPr>
          <w:ilvl w:val="0"/>
          <w:numId w:val="1002"/>
        </w:numPr>
        <w:pStyle w:val="Compact"/>
      </w:pPr>
      <w:r>
        <w:t xml:space="preserve">Prior experience working in or with Japanese corporate environments, understanding of Japanese business etiquette and work culture.</w:t>
      </w:r>
    </w:p>
    <w:p>
      <w:pPr>
        <w:numPr>
          <w:ilvl w:val="0"/>
          <w:numId w:val="1002"/>
        </w:numPr>
        <w:pStyle w:val="Compact"/>
      </w:pPr>
      <w:r>
        <w:t xml:space="preserve">Valid work visa eligibility or sponsorship support for employment in Japan Kyoto.</w:t>
      </w:r>
    </w:p>
    <w:bookmarkEnd w:id="23"/>
    <w:bookmarkStart w:id="24" w:name="quotation-estimate-financial-breakdown"/>
    <w:p>
      <w:pPr>
        <w:pStyle w:val="Heading2"/>
      </w:pPr>
      <w:r>
        <w:t xml:space="preserve">4. Quotation Estimate – Financial Breakdown</w:t>
      </w:r>
    </w:p>
    <w:p>
      <w:pPr>
        <w:pStyle w:val="FirstParagraph"/>
      </w:pPr>
      <w:r>
        <w:t xml:space="preserve">The following Quotation Estimate details all costs associated with the Software Engineer placement in Japan Kyoto. All amounts are quoted in Japanese Yen (JPY) unless otherwise specified.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(JPY)</w:t>
            </w:r>
          </w:p>
        </w:tc>
      </w:tr>
      <w:tr>
        <w:tc>
          <w:tcPr/>
          <w:p>
            <w:pPr>
              <w:pStyle w:val="Compact"/>
              <w:jc w:val="left"/>
            </w:pPr>
            <w:r>
              <w:t xml:space="preserve">1.1</w:t>
            </w:r>
          </w:p>
        </w:tc>
        <w:tc>
          <w:tcPr/>
          <w:p>
            <w:pPr>
              <w:pStyle w:val="Compact"/>
              <w:jc w:val="left"/>
            </w:pPr>
            <w:r>
              <w:t xml:space="preserve">Software Engineer Monthly Fee (Senior Level)</w:t>
            </w:r>
          </w:p>
        </w:tc>
        <w:tc>
          <w:tcPr/>
          <w:p>
            <w:pPr>
              <w:pStyle w:val="Compact"/>
              <w:jc w:val="left"/>
            </w:pPr>
            <w:r>
              <w:t xml:space="preserve">12 months</w:t>
            </w:r>
          </w:p>
        </w:tc>
        <w:tc>
          <w:tcPr/>
          <w:p>
            <w:pPr>
              <w:pStyle w:val="Compact"/>
              <w:jc w:val="left"/>
            </w:pPr>
            <w:r>
              <w:t xml:space="preserve">1,200,000 / month</w:t>
            </w:r>
          </w:p>
        </w:tc>
      </w:tr>
      <w:tr>
        <w:tc>
          <w:tcPr/>
          <w:p>
            <w:pPr>
              <w:pStyle w:val="Compact"/>
              <w:jc w:val="left"/>
            </w:pPr>
            <w:r>
              <w:t xml:space="preserve">1.2</w:t>
            </w:r>
          </w:p>
        </w:tc>
        <w:tc>
          <w:tcPr/>
          <w:p>
            <w:pPr>
              <w:pStyle w:val="Compact"/>
              <w:jc w:val="left"/>
            </w:pPr>
            <w:r>
              <w:t xml:space="preserve">Annual Software Engineer Compensation Subtotal</w:t>
            </w:r>
          </w:p>
        </w:tc>
        <w:tc>
          <w:tcPr/>
          <w:p>
            <w:pPr>
              <w:pStyle w:val="Compact"/>
              <w:jc w:val="left"/>
            </w:pPr>
            <w:r>
              <w:t xml:space="preserve">12 months</w:t>
            </w:r>
          </w:p>
        </w:tc>
        <w:tc>
          <w:tcPr/>
          <w:p>
            <w:pPr>
              <w:pStyle w:val="Compact"/>
              <w:jc w:val="left"/>
            </w:pPr>
            <w:r>
              <w:t xml:space="preserve">14,400,000</w:t>
            </w:r>
          </w:p>
        </w:tc>
      </w:tr>
      <w:tr>
        <w:tc>
          <w:tcPr/>
          <w:p>
            <w:pPr>
              <w:pStyle w:val="Compact"/>
              <w:jc w:val="left"/>
            </w:pPr>
            <w:r>
              <w:t xml:space="preserve">2.1</w:t>
            </w:r>
          </w:p>
        </w:tc>
        <w:tc>
          <w:tcPr/>
          <w:p>
            <w:pPr>
              <w:pStyle w:val="Compact"/>
              <w:jc w:val="left"/>
            </w:pPr>
            <w:r>
              <w:t xml:space="preserve">Recruitment and Sourcing Fee (one-time)</w:t>
            </w:r>
          </w:p>
        </w:tc>
        <w:tc>
          <w:tcPr/>
          <w:p>
            <w:pPr>
              <w:pStyle w:val="Compact"/>
              <w:jc w:val="left"/>
            </w:pPr>
            <w:r>
              <w:t xml:space="preserve">One-time</w:t>
            </w:r>
          </w:p>
        </w:tc>
        <w:tc>
          <w:tcPr/>
          <w:p>
            <w:pPr>
              <w:pStyle w:val="Compact"/>
              <w:jc w:val="left"/>
            </w:pPr>
            <w:r>
              <w:t xml:space="preserve">1,800,000</w:t>
            </w:r>
          </w:p>
        </w:tc>
      </w:tr>
      <w:tr>
        <w:tc>
          <w:tcPr/>
          <w:p>
            <w:pPr>
              <w:pStyle w:val="Compact"/>
              <w:jc w:val="left"/>
            </w:pPr>
            <w:r>
              <w:t xml:space="preserve">2.2</w:t>
            </w:r>
          </w:p>
        </w:tc>
        <w:tc>
          <w:tcPr/>
          <w:p>
            <w:pPr>
              <w:pStyle w:val="Compact"/>
              <w:jc w:val="left"/>
            </w:pPr>
            <w:r>
              <w:t xml:space="preserve">Visa Processing and Immigration Support (Japan Kyoto)</w:t>
            </w:r>
          </w:p>
        </w:tc>
        <w:tc>
          <w:tcPr/>
          <w:p>
            <w:pPr>
              <w:pStyle w:val="Compact"/>
              <w:jc w:val="left"/>
            </w:pPr>
            <w:r>
              <w:t xml:space="preserve">One-time</w:t>
            </w:r>
          </w:p>
        </w:tc>
        <w:tc>
          <w:tcPr/>
          <w:p>
            <w:pPr>
              <w:pStyle w:val="Compact"/>
              <w:jc w:val="left"/>
            </w:pPr>
            <w:r>
              <w:t xml:space="preserve">450,000</w:t>
            </w:r>
          </w:p>
        </w:tc>
      </w:tr>
      <w:tr>
        <w:tc>
          <w:tcPr/>
          <w:p>
            <w:pPr>
              <w:pStyle w:val="Compact"/>
              <w:jc w:val="left"/>
            </w:pPr>
            <w:r>
              <w:t xml:space="preserve">2.3</w:t>
            </w:r>
          </w:p>
        </w:tc>
        <w:tc>
          <w:tcPr/>
          <w:p>
            <w:pPr>
              <w:pStyle w:val="Compact"/>
              <w:jc w:val="left"/>
            </w:pPr>
            <w:r>
              <w:t xml:space="preserve">Relocation and Onboarding Assistance (Japan Kyoto)</w:t>
            </w:r>
          </w:p>
        </w:tc>
        <w:tc>
          <w:tcPr/>
          <w:p>
            <w:pPr>
              <w:pStyle w:val="Compact"/>
              <w:jc w:val="left"/>
            </w:pPr>
            <w:r>
              <w:t xml:space="preserve">One-time</w:t>
            </w:r>
          </w:p>
        </w:tc>
        <w:tc>
          <w:tcPr/>
          <w:p>
            <w:pPr>
              <w:pStyle w:val="Compact"/>
              <w:jc w:val="left"/>
            </w:pPr>
            <w:r>
              <w:t xml:space="preserve">600,000</w:t>
            </w:r>
          </w:p>
        </w:tc>
      </w:tr>
      <w:tr>
        <w:tc>
          <w:tcPr/>
          <w:p>
            <w:pPr>
              <w:pStyle w:val="Compact"/>
              <w:jc w:val="left"/>
            </w:pPr>
            <w:r>
              <w:t xml:space="preserve">3.1</w:t>
            </w:r>
          </w:p>
        </w:tc>
        <w:tc>
          <w:tcPr/>
          <w:p>
            <w:pPr>
              <w:pStyle w:val="Compact"/>
              <w:jc w:val="left"/>
            </w:pPr>
            <w:r>
              <w:t xml:space="preserve">Management and Coordination Fee (10% of annual fee)</w:t>
            </w:r>
          </w:p>
        </w:tc>
        <w:tc>
          <w:tcPr/>
          <w:p>
            <w:pPr>
              <w:pStyle w:val="Compact"/>
              <w:jc w:val="left"/>
            </w:pPr>
            <w:r>
              <w:t xml:space="preserve">12 months</w:t>
            </w:r>
          </w:p>
        </w:tc>
        <w:tc>
          <w:tcPr/>
          <w:p>
            <w:pPr>
              <w:pStyle w:val="Compact"/>
              <w:jc w:val="left"/>
            </w:pPr>
            <w:r>
              <w:t xml:space="preserve">1,440,000</w:t>
            </w:r>
          </w:p>
        </w:tc>
      </w:tr>
      <w:tr>
        <w:tc>
          <w:tcPr/>
          <w:p>
            <w:pPr>
              <w:pStyle w:val="Compact"/>
              <w:jc w:val="left"/>
            </w:pPr>
            <w:r>
              <w:t xml:space="preserve">3.2</w:t>
            </w:r>
          </w:p>
        </w:tc>
        <w:tc>
          <w:tcPr/>
          <w:p>
            <w:pPr>
              <w:pStyle w:val="Compact"/>
              <w:jc w:val="left"/>
            </w:pPr>
            <w:r>
              <w:t xml:space="preserve">Insurance and Liability Coverage (Japan statutory)</w:t>
            </w:r>
          </w:p>
        </w:tc>
        <w:tc>
          <w:tcPr/>
          <w:p>
            <w:pPr>
              <w:pStyle w:val="Compact"/>
              <w:jc w:val="left"/>
            </w:pPr>
            <w:r>
              <w:t xml:space="preserve">12 months</w:t>
            </w:r>
          </w:p>
        </w:tc>
        <w:tc>
          <w:tcPr/>
          <w:p>
            <w:pPr>
              <w:pStyle w:val="Compact"/>
              <w:jc w:val="left"/>
            </w:pPr>
            <w:r>
              <w:t xml:space="preserve">720,000</w:t>
            </w:r>
          </w:p>
        </w:tc>
      </w:tr>
      <w:tr>
        <w:tc>
          <w:tcPr/>
          <w:p>
            <w:pPr>
              <w:pStyle w:val="Compact"/>
              <w:jc w:val="left"/>
            </w:pPr>
            <w:r>
              <w:t xml:space="preserve">4.1</w:t>
            </w:r>
          </w:p>
        </w:tc>
        <w:tc>
          <w:tcPr/>
          <w:p>
            <w:pPr>
              <w:pStyle w:val="Compact"/>
              <w:jc w:val="left"/>
            </w:pPr>
            <w:r>
              <w:t xml:space="preserve">Language Training Supplement (Japanese business Japanese)</w:t>
            </w:r>
          </w:p>
        </w:tc>
        <w:tc>
          <w:tcPr/>
          <w:p>
            <w:pPr>
              <w:pStyle w:val="Compact"/>
              <w:jc w:val="left"/>
            </w:pPr>
            <w:r>
              <w:t xml:space="preserve">3 months</w:t>
            </w:r>
          </w:p>
        </w:tc>
        <w:tc>
          <w:tcPr/>
          <w:p>
            <w:pPr>
              <w:pStyle w:val="Compact"/>
              <w:jc w:val="left"/>
            </w:pPr>
            <w:r>
              <w:t xml:space="preserve">360,000</w:t>
            </w:r>
          </w:p>
        </w:tc>
      </w:tr>
      <w:tr>
        <w:tc>
          <w:tcPr/>
          <w:p>
            <w:pPr>
              <w:pStyle w:val="Compact"/>
              <w:jc w:val="left"/>
            </w:pPr>
            <w:r>
              <w:t xml:space="preserve">4.2</w:t>
            </w:r>
          </w:p>
        </w:tc>
        <w:tc>
          <w:tcPr/>
          <w:p>
            <w:pPr>
              <w:pStyle w:val="Compact"/>
              <w:jc w:val="left"/>
            </w:pPr>
            <w:r>
              <w:t xml:space="preserve">Technology Certification Support</w:t>
            </w:r>
          </w:p>
        </w:tc>
        <w:tc>
          <w:tcPr/>
          <w:p>
            <w:pPr>
              <w:pStyle w:val="Compact"/>
              <w:jc w:val="left"/>
            </w:pPr>
            <w:r>
              <w:t xml:space="preserve">One-time</w:t>
            </w:r>
          </w:p>
        </w:tc>
        <w:tc>
          <w:tcPr/>
          <w:p>
            <w:pPr>
              <w:pStyle w:val="Compact"/>
              <w:jc w:val="left"/>
            </w:pPr>
            <w:r>
              <w:t xml:space="preserve">280,000</w:t>
            </w:r>
          </w:p>
        </w:tc>
      </w:tr>
      <w:tr>
        <w:tc>
          <w:tcPr>
            <w:gridSpan w:val="3"/>
          </w:tcPr>
          <w:p>
            <w:pPr>
              <w:pStyle w:val="Compact"/>
              <w:jc w:val="left"/>
            </w:pPr>
            <w:r>
              <w:t xml:space="preserve">TOTAL QUOTATION ESTIMATE (before tax)</w:t>
            </w:r>
          </w:p>
        </w:tc>
        <w:tc>
          <w:tcPr/>
          <w:p>
            <w:pPr>
              <w:pStyle w:val="Compact"/>
              <w:jc w:val="left"/>
            </w:pPr>
            <w:r>
              <w:t xml:space="preserve">20,050,000 JPY</w:t>
            </w:r>
          </w:p>
        </w:tc>
      </w:tr>
      <w:tr>
        <w:tc>
          <w:tcPr>
            <w:gridSpan w:val="3"/>
          </w:tcPr>
          <w:p>
            <w:pPr>
              <w:pStyle w:val="Compact"/>
              <w:jc w:val="left"/>
            </w:pPr>
            <w:r>
              <w:t xml:space="preserve">Consumption Tax (10%)</w:t>
            </w:r>
          </w:p>
        </w:tc>
        <w:tc>
          <w:tcPr/>
          <w:p>
            <w:pPr>
              <w:pStyle w:val="Compact"/>
              <w:jc w:val="left"/>
            </w:pPr>
            <w:r>
              <w:t xml:space="preserve">2,005,000 JPY</w:t>
            </w:r>
          </w:p>
        </w:tc>
      </w:tr>
      <w:tr>
        <w:tc>
          <w:tcPr>
            <w:gridSpan w:val="3"/>
          </w:tcPr>
          <w:p>
            <w:pPr>
              <w:pStyle w:val="Compact"/>
              <w:jc w:val="left"/>
            </w:pPr>
            <w:r>
              <w:t xml:space="preserve">GRAND TOTAL</w:t>
            </w:r>
          </w:p>
        </w:tc>
        <w:tc>
          <w:tcPr/>
          <w:p>
            <w:pPr>
              <w:pStyle w:val="Compact"/>
              <w:jc w:val="left"/>
            </w:pPr>
            <w:r>
              <w:t xml:space="preserve">22,055,000 JPY</w:t>
            </w:r>
          </w:p>
        </w:tc>
      </w:tr>
    </w:tbl>
    <w:bookmarkEnd w:id="24"/>
    <w:bookmarkStart w:id="25" w:name="payment-terms-and-schedule"/>
    <w:p>
      <w:pPr>
        <w:pStyle w:val="Heading2"/>
      </w:pPr>
      <w:r>
        <w:t xml:space="preserve">5. Payment Terms and Schedule</w:t>
      </w:r>
    </w:p>
    <w:p>
      <w:pPr>
        <w:pStyle w:val="FirstParagraph"/>
      </w:pPr>
      <w:r>
        <w:t xml:space="preserve">Payment for this Quotation Estimate shall be made according to the following schedule:</w:t>
      </w:r>
    </w:p>
    <w:p>
      <w:pPr>
        <w:numPr>
          <w:ilvl w:val="0"/>
          <w:numId w:val="1003"/>
        </w:numPr>
        <w:pStyle w:val="Compact"/>
      </w:pPr>
      <w:r>
        <w:rPr>
          <w:bCs/>
          <w:b/>
        </w:rPr>
        <w:t xml:space="preserve">Advance Payment (30%):</w:t>
      </w:r>
      <w:r>
        <w:t xml:space="preserve"> </w:t>
      </w:r>
      <w:r>
        <w:t xml:space="preserve">6,616,500 JPY – Due upon contract execution and acceptance of this Quotation Estimate.</w:t>
      </w:r>
    </w:p>
    <w:p>
      <w:pPr>
        <w:numPr>
          <w:ilvl w:val="0"/>
          <w:numId w:val="1003"/>
        </w:numPr>
        <w:pStyle w:val="Compact"/>
      </w:pPr>
      <w:r>
        <w:rPr>
          <w:bCs/>
          <w:b/>
        </w:rPr>
        <w:t xml:space="preserve">Monthly Installments (70%):</w:t>
      </w:r>
      <w:r>
        <w:t xml:space="preserve"> </w:t>
      </w:r>
      <w:r>
        <w:t xml:space="preserve">1,546,792 JPY per month – Billed on the 1st of each month, payable within 30 days of invoice date.</w:t>
      </w:r>
    </w:p>
    <w:p>
      <w:pPr>
        <w:pStyle w:val="FirstParagraph"/>
      </w:pPr>
      <w:r>
        <w:t xml:space="preserve">All payments shall be made via bank transfer to the account designated by GlobalTech Solutions Inc. Late payments shall incur a penalty of 1.5% per month on the outstanding balance.</w:t>
      </w:r>
    </w:p>
    <w:bookmarkEnd w:id="25"/>
    <w:bookmarkStart w:id="26" w:name="terms-and-conditions"/>
    <w:p>
      <w:pPr>
        <w:pStyle w:val="Heading2"/>
      </w:pPr>
      <w:r>
        <w:t xml:space="preserve">6. Terms and Conditions</w:t>
      </w:r>
    </w:p>
    <w:p>
      <w:pPr>
        <w:numPr>
          <w:ilvl w:val="0"/>
          <w:numId w:val="1004"/>
        </w:numPr>
        <w:pStyle w:val="Compact"/>
      </w:pPr>
      <w:r>
        <w:t xml:space="preserve">This Quotation Estimate is valid for 30 calendar days from the date of issue. Beyond this period, pricing may be subject to revision based on market conditions in Japan Kyoto.</w:t>
      </w:r>
    </w:p>
    <w:p>
      <w:pPr>
        <w:numPr>
          <w:ilvl w:val="0"/>
          <w:numId w:val="1004"/>
        </w:numPr>
        <w:pStyle w:val="Compact"/>
      </w:pPr>
      <w:r>
        <w:t xml:space="preserve">The Software Engineer shall be subject to the client's internal policies, code of conduct, and workplace regulations while operating in Japan Kyoto.</w:t>
      </w:r>
    </w:p>
    <w:p>
      <w:pPr>
        <w:numPr>
          <w:ilvl w:val="0"/>
          <w:numId w:val="1004"/>
        </w:numPr>
        <w:pStyle w:val="Compact"/>
      </w:pPr>
      <w:r>
        <w:t xml:space="preserve">Either party may terminate the engagement with 60 days' written notice. In the event of early termination, a pro-rata refund of unused fees will be calculated and issued within 30 days.</w:t>
      </w:r>
    </w:p>
    <w:p>
      <w:pPr>
        <w:numPr>
          <w:ilvl w:val="0"/>
          <w:numId w:val="1004"/>
        </w:numPr>
        <w:pStyle w:val="Compact"/>
      </w:pPr>
      <w:r>
        <w:t xml:space="preserve">Confidentiality and intellectual property rights shall be governed by a separate Non-Disclosure Agreement (NDA) executed prior to the commencement of work.</w:t>
      </w:r>
    </w:p>
    <w:p>
      <w:pPr>
        <w:numPr>
          <w:ilvl w:val="0"/>
          <w:numId w:val="1004"/>
        </w:numPr>
        <w:pStyle w:val="Compact"/>
      </w:pPr>
      <w:r>
        <w:t xml:space="preserve">All work performed by the Software Engineer in Japan Kyoto shall be considered work-for-hire, with all intellectual property rights vesting in the client upon full payment.</w:t>
      </w:r>
    </w:p>
    <w:p>
      <w:pPr>
        <w:numPr>
          <w:ilvl w:val="0"/>
          <w:numId w:val="1004"/>
        </w:numPr>
        <w:pStyle w:val="Compact"/>
      </w:pPr>
      <w:r>
        <w:t xml:space="preserve">Force majeure events, including but not limited to natural disasters common to the Japan Kyoto region (earthquakes, typhoons), shall be addressed per standard force majeure provisions.</w:t>
      </w:r>
    </w:p>
    <w:bookmarkEnd w:id="26"/>
    <w:bookmarkStart w:id="27" w:name="acceptance-and-authorization"/>
    <w:p>
      <w:pPr>
        <w:pStyle w:val="Heading2"/>
      </w:pPr>
      <w:r>
        <w:t xml:space="preserve">7. Acceptance and Authorization</w:t>
      </w:r>
    </w:p>
    <w:p>
      <w:pPr>
        <w:pStyle w:val="FirstParagraph"/>
      </w:pPr>
      <w:r>
        <w:rPr>
          <w:bCs/>
          <w:b/>
        </w:rPr>
        <w:t xml:space="preserve">Note:</w:t>
      </w:r>
      <w:r>
        <w:t xml:space="preserve"> </w:t>
      </w:r>
      <w:r>
        <w:t xml:space="preserve">By signing below, the client acknowledges and accepts all terms, conditions, and financial obligations outlined in this Quotation Estimate for the Software Engineer services to be delivered in Japan Kyoto. This document constitutes a binding agreement upon countersignature by both parties.</w:t>
      </w:r>
    </w:p>
    <w:p>
      <w:pPr>
        <w:pStyle w:val="BodyText"/>
      </w:pPr>
      <w:r>
        <w:rPr>
          <w:bCs/>
          <w:b/>
        </w:rPr>
        <w:t xml:space="preserve">For GlobalTech Solutions Inc.</w:t>
      </w:r>
    </w:p>
    <w:p>
      <w:pPr>
        <w:pStyle w:val="BodyText"/>
      </w:pPr>
      <w:r>
        <w:t xml:space="preserve">Name: Kenji Tanaka</w:t>
      </w:r>
      <w:r>
        <w:br/>
      </w:r>
      <w:r>
        <w:t xml:space="preserve">Title: Director, International Staffing</w:t>
      </w:r>
      <w:r>
        <w:br/>
      </w:r>
      <w:r>
        <w:t xml:space="preserve">Date: _______________</w:t>
      </w:r>
    </w:p>
    <w:p>
      <w:pPr>
        <w:pStyle w:val="BodyText"/>
      </w:pPr>
      <w:r>
        <w:rPr>
          <w:bCs/>
          <w:b/>
        </w:rPr>
        <w:t xml:space="preserve">For Meridian Digital Systems K.K.</w:t>
      </w:r>
    </w:p>
    <w:p>
      <w:pPr>
        <w:pStyle w:val="BodyText"/>
      </w:pPr>
      <w:r>
        <w:t xml:space="preserve">Name: _______________</w:t>
      </w:r>
      <w:r>
        <w:br/>
      </w:r>
      <w:r>
        <w:t xml:space="preserve">Title: _______________</w:t>
      </w:r>
      <w:r>
        <w:br/>
      </w:r>
      <w:r>
        <w:t xml:space="preserve">Date: _______________</w:t>
      </w:r>
    </w:p>
    <w:p>
      <w:pPr>
        <w:pStyle w:val="BodyText"/>
      </w:pPr>
      <w:r>
        <w:t xml:space="preserve">GlobalTech Solutions Inc. | 45-6-7 Nishikyo-ku, Japan Kyoto 615-0001 | Tel: +81-75-XXX-XXXX | Email: international@globaltech-solutions.jp</w:t>
      </w:r>
    </w:p>
    <w:p>
      <w:pPr>
        <w:pStyle w:val="BodyText"/>
      </w:pPr>
      <w:r>
        <w:t xml:space="preserve">This Quotation Estimate is the property of GlobalTech Solutions Inc. and is intended solely for the named client. Unauthorized reproduction or distribution is prohibited.</w:t>
      </w:r>
    </w:p>
    <w:p>
      <w:pPr>
        <w:pStyle w:val="BodyText"/>
      </w:pPr>
      <w:r>
        <w:t xml:space="preserve">Document QE-JK-2025-0417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Japan Kyoto</dc:title>
  <dc:creator/>
  <dc:language>en</dc:language>
  <cp:keywords/>
  <dcterms:created xsi:type="dcterms:W3CDTF">2026-10-10T04:28:49Z</dcterms:created>
  <dcterms:modified xsi:type="dcterms:W3CDTF">2026-10-10T04:28:49Z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