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Meridian Digital Solutions Co., Ltd.</w:t>
      </w:r>
    </w:p>
    <w:p>
      <w:pPr>
        <w:pStyle w:val="BodyText"/>
      </w:pPr>
      <w:r>
        <w:t xml:space="preserve">2-14-8 Umeda, Kita-ku, Osaka 530-0001, Japan</w:t>
      </w:r>
    </w:p>
    <w:p>
      <w:pPr>
        <w:pStyle w:val="BodyText"/>
      </w:pPr>
      <w:r>
        <w:t xml:space="preserve">Tel: +81-6-6345-7890 | Email: estimates@meridian-digital.jp</w:t>
      </w:r>
    </w:p>
    <w:p>
      <w:pPr>
        <w:pStyle w:val="BodyText"/>
      </w:pPr>
      <w:r>
        <w:t xml:space="preserve">Corporation No.: 4010401087654 | Representative: Kenji Tanaka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QTE-2025-OSK-0472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Client Name</w:t>
            </w:r>
          </w:p>
        </w:tc>
        <w:tc>
          <w:tcPr/>
          <w:p>
            <w:pPr>
              <w:pStyle w:val="Compact"/>
              <w:jc w:val="left"/>
            </w:pPr>
            <w:r>
              <w:t xml:space="preserve">Osaka Metropolitan Technology Bureau</w:t>
            </w:r>
          </w:p>
        </w:tc>
      </w:tr>
      <w:tr>
        <w:tc>
          <w:tcPr/>
          <w:p>
            <w:pPr>
              <w:pStyle w:val="Compact"/>
              <w:jc w:val="left"/>
            </w:pPr>
            <w:r>
              <w:t xml:space="preserve">Client Address</w:t>
            </w:r>
          </w:p>
        </w:tc>
        <w:tc>
          <w:tcPr/>
          <w:p>
            <w:pPr>
              <w:pStyle w:val="Compact"/>
              <w:jc w:val="left"/>
            </w:pPr>
            <w:r>
              <w:t xml:space="preserve">1 Chome-3-53 Nakanoshima, Kita-ku, Osaka 530-0049, Japan</w:t>
            </w:r>
          </w:p>
        </w:tc>
      </w:tr>
      <w:tr>
        <w:tc>
          <w:tcPr/>
          <w:p>
            <w:pPr>
              <w:pStyle w:val="Compact"/>
              <w:jc w:val="left"/>
            </w:pPr>
            <w:r>
              <w:t xml:space="preserve">Project Location</w:t>
            </w:r>
          </w:p>
        </w:tc>
        <w:tc>
          <w:tcPr/>
          <w:p>
            <w:pPr>
              <w:pStyle w:val="Compact"/>
              <w:jc w:val="left"/>
            </w:pPr>
            <w:r>
              <w:t xml:space="preserve">Japan Osaka – Umeda Business District, Kita-ku</w:t>
            </w:r>
          </w:p>
        </w:tc>
      </w:tr>
      <w:tr>
        <w:tc>
          <w:tcPr/>
          <w:p>
            <w:pPr>
              <w:pStyle w:val="Compact"/>
              <w:jc w:val="left"/>
            </w:pPr>
            <w:r>
              <w:t xml:space="preserve">Project Title</w:t>
            </w:r>
          </w:p>
        </w:tc>
        <w:tc>
          <w:tcPr/>
          <w:p>
            <w:pPr>
              <w:pStyle w:val="Compact"/>
              <w:jc w:val="left"/>
            </w:pPr>
            <w:r>
              <w:t xml:space="preserve">Software Engineer Deployment – Enterprise Platform Modernization</w:t>
            </w:r>
          </w:p>
        </w:tc>
      </w:tr>
      <w:tr>
        <w:tc>
          <w:tcPr/>
          <w:p>
            <w:pPr>
              <w:pStyle w:val="Compact"/>
              <w:jc w:val="left"/>
            </w:pPr>
            <w:r>
              <w:t xml:space="preserve">Prepared By</w:t>
            </w:r>
          </w:p>
        </w:tc>
        <w:tc>
          <w:tcPr/>
          <w:p>
            <w:pPr>
              <w:pStyle w:val="Compact"/>
              <w:jc w:val="left"/>
            </w:pPr>
            <w:r>
              <w:t xml:space="preserve">Sarah Nakamura, Senior Account Manager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Digital Solutions Co., Ltd. in response to the formal request for professional</w:t>
      </w:r>
      <w:r>
        <w:t xml:space="preserve"> </w:t>
      </w:r>
      <w:r>
        <w:t xml:space="preserve">Software Engineer</w:t>
      </w:r>
      <w:r>
        <w:t xml:space="preserve"> </w:t>
      </w:r>
      <w:r>
        <w:t xml:space="preserve">services to be delivered on-site and remotely within the</w:t>
      </w:r>
      <w:r>
        <w:t xml:space="preserve"> </w:t>
      </w:r>
      <w:r>
        <w:t xml:space="preserve">Japan Osaka</w:t>
      </w:r>
      <w:r>
        <w:t xml:space="preserve"> </w:t>
      </w:r>
      <w:r>
        <w:t xml:space="preserve">metropolitan area. The scope encompasses the design, development, testing, and deployment of a modernized enterprise data platform for the Osaka Metropolitan Technology Bureau. All rates, deliverables, and timelines presented in this document are specific to the</w:t>
      </w:r>
      <w:r>
        <w:t xml:space="preserve"> </w:t>
      </w:r>
      <w:r>
        <w:t xml:space="preserve">Japan Osaka</w:t>
      </w:r>
      <w:r>
        <w:t xml:space="preserve"> </w:t>
      </w:r>
      <w:r>
        <w:t xml:space="preserve">operational context, including local labor regulations, tax obligations, and industry standards applicable to the Kansai region.</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engagement will be structured across four phases. Phase 1 involves requirements gathering and system architecture design, conducted primarily at the client's office in Nakanoshima, Osaka. Phase 2 covers core platform development, including backend microservices, API integration, and database migration. Phase 3 addresses quality assurance, performance testing, and security auditing in compliance with Japan's Personal Information Protection Act (APPI). Phase 4 delivers final deployment, staff training, and a 90-day post-launch support window. The</w:t>
      </w:r>
      <w:r>
        <w:t xml:space="preserve"> </w:t>
      </w:r>
      <w:r>
        <w:t xml:space="preserve">Software Engineer</w:t>
      </w:r>
      <w:r>
        <w:t xml:space="preserve"> </w:t>
      </w:r>
      <w:r>
        <w:t xml:space="preserve">team will consist of one Lead Engineer, two Senior Engineers, and one QA Specialist, all based in or commuting to the</w:t>
      </w:r>
      <w:r>
        <w:t xml:space="preserve"> </w:t>
      </w:r>
      <w:r>
        <w:t xml:space="preserve">Japan Osaka</w:t>
      </w:r>
      <w:r>
        <w:t xml:space="preserve"> </w:t>
      </w:r>
      <w:r>
        <w:t xml:space="preserve">area.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Lead Software Engineer – Architecture &amp; Oversight (Japan Osaka on-site)</w:t>
            </w:r>
          </w:p>
        </w:tc>
        <w:tc>
          <w:tcPr/>
          <w:p>
            <w:pPr>
              <w:pStyle w:val="Compact"/>
              <w:jc w:val="left"/>
            </w:pPr>
            <w:r>
              <w:t xml:space="preserve">12 weeks</w:t>
            </w:r>
          </w:p>
        </w:tc>
        <w:tc>
          <w:tcPr/>
          <w:p>
            <w:pPr>
              <w:pStyle w:val="Compact"/>
              <w:jc w:val="left"/>
            </w:pPr>
            <w:r>
              <w:t xml:space="preserve">¥1,200,000/mo</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Senior Software Engineer – Backend Development (2 FTE)</w:t>
            </w:r>
          </w:p>
        </w:tc>
        <w:tc>
          <w:tcPr/>
          <w:p>
            <w:pPr>
              <w:pStyle w:val="Compact"/>
              <w:jc w:val="left"/>
            </w:pPr>
            <w:r>
              <w:t xml:space="preserve">16 weeks</w:t>
            </w:r>
          </w:p>
        </w:tc>
        <w:tc>
          <w:tcPr/>
          <w:p>
            <w:pPr>
              <w:pStyle w:val="Compact"/>
              <w:jc w:val="left"/>
            </w:pPr>
            <w:r>
              <w:t xml:space="preserve">¥950,000/mo each</w:t>
            </w:r>
          </w:p>
        </w:tc>
        <w:tc>
          <w:tcPr/>
          <w:p>
            <w:pPr>
              <w:pStyle w:val="Compact"/>
              <w:jc w:val="left"/>
            </w:pPr>
            <w:r>
              <w:t xml:space="preserve">¥12,666,667</w:t>
            </w:r>
          </w:p>
        </w:tc>
      </w:tr>
      <w:tr>
        <w:tc>
          <w:tcPr/>
          <w:p>
            <w:pPr>
              <w:pStyle w:val="Compact"/>
              <w:jc w:val="left"/>
            </w:pPr>
            <w:r>
              <w:t xml:space="preserve">03</w:t>
            </w:r>
          </w:p>
        </w:tc>
        <w:tc>
          <w:tcPr/>
          <w:p>
            <w:pPr>
              <w:pStyle w:val="Compact"/>
              <w:jc w:val="left"/>
            </w:pPr>
            <w:r>
              <w:t xml:space="preserve">QA Specialist – Testing &amp; Security Audit (Japan Osaka)</w:t>
            </w:r>
          </w:p>
        </w:tc>
        <w:tc>
          <w:tcPr/>
          <w:p>
            <w:pPr>
              <w:pStyle w:val="Compact"/>
              <w:jc w:val="left"/>
            </w:pPr>
            <w:r>
              <w:t xml:space="preserve">8 weeks</w:t>
            </w:r>
          </w:p>
        </w:tc>
        <w:tc>
          <w:tcPr/>
          <w:p>
            <w:pPr>
              <w:pStyle w:val="Compact"/>
              <w:jc w:val="left"/>
            </w:pPr>
            <w:r>
              <w:t xml:space="preserve">¥780,000/mo</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Infrastructure &amp; Cloud Setup (AWS Tokyo-Osaka Region)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Project Management &amp; Coordination (Japan Osaka office)</w:t>
            </w:r>
          </w:p>
        </w:tc>
        <w:tc>
          <w:tcPr/>
          <w:p>
            <w:pPr>
              <w:pStyle w:val="Compact"/>
              <w:jc w:val="left"/>
            </w:pPr>
            <w:r>
              <w:t xml:space="preserve">20 weeks</w:t>
            </w:r>
          </w:p>
        </w:tc>
        <w:tc>
          <w:tcPr/>
          <w:p>
            <w:pPr>
              <w:pStyle w:val="Compact"/>
              <w:jc w:val="left"/>
            </w:pPr>
            <w:r>
              <w:t xml:space="preserve">¥600,000/mo</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Documentation, Training &amp; Knowledge Transfer</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Post-Launch Support (90 days, Japan Osaka remote)</w:t>
            </w:r>
          </w:p>
        </w:tc>
        <w:tc>
          <w:tcPr/>
          <w:p>
            <w:pPr>
              <w:pStyle w:val="Compact"/>
              <w:jc w:val="left"/>
            </w:pPr>
            <w:r>
              <w:t xml:space="preserve">3 months</w:t>
            </w:r>
          </w:p>
        </w:tc>
        <w:tc>
          <w:tcPr/>
          <w:p>
            <w:pPr>
              <w:pStyle w:val="Compact"/>
              <w:jc w:val="left"/>
            </w:pPr>
            <w:r>
              <w:t xml:space="preserve">¥350,000/mo</w:t>
            </w:r>
          </w:p>
        </w:tc>
        <w:tc>
          <w:tcPr/>
          <w:p>
            <w:pPr>
              <w:pStyle w:val="Compact"/>
              <w:jc w:val="left"/>
            </w:pPr>
            <w:r>
              <w:t xml:space="preserve">¥1,050,000</w:t>
            </w:r>
          </w:p>
        </w:tc>
      </w:tr>
      <w:tr>
        <w:tc>
          <w:tcPr>
            <w:gridSpan w:val="4"/>
          </w:tcPr>
          <w:p>
            <w:pPr>
              <w:pStyle w:val="Compact"/>
              <w:jc w:val="left"/>
            </w:pPr>
            <w:r>
              <w:t xml:space="preserve">Subtotal</w:t>
            </w:r>
          </w:p>
        </w:tc>
        <w:tc>
          <w:tcPr/>
          <w:p>
            <w:pPr>
              <w:pStyle w:val="Compact"/>
              <w:jc w:val="left"/>
            </w:pPr>
            <w:r>
              <w:t xml:space="preserve">¥23,176,667</w:t>
            </w:r>
          </w:p>
        </w:tc>
      </w:tr>
      <w:tr>
        <w:tc>
          <w:tcPr>
            <w:gridSpan w:val="4"/>
          </w:tcPr>
          <w:p>
            <w:pPr>
              <w:pStyle w:val="Compact"/>
              <w:jc w:val="left"/>
            </w:pPr>
            <w:r>
              <w:t xml:space="preserve">Consumption Tax (10%)</w:t>
            </w:r>
          </w:p>
        </w:tc>
        <w:tc>
          <w:tcPr/>
          <w:p>
            <w:pPr>
              <w:pStyle w:val="Compact"/>
              <w:jc w:val="left"/>
            </w:pPr>
            <w:r>
              <w:t xml:space="preserve">¥2,317,667</w:t>
            </w:r>
          </w:p>
        </w:tc>
      </w:tr>
      <w:tr>
        <w:tc>
          <w:tcPr>
            <w:gridSpan w:val="4"/>
          </w:tcPr>
          <w:p>
            <w:pPr>
              <w:pStyle w:val="Compact"/>
              <w:jc w:val="left"/>
            </w:pPr>
            <w:r>
              <w:rPr>
                <w:bCs/>
                <w:b/>
              </w:rPr>
              <w:t xml:space="preserve">TOTAL (JPY)</w:t>
            </w:r>
          </w:p>
        </w:tc>
        <w:tc>
          <w:tcPr/>
          <w:p>
            <w:pPr>
              <w:pStyle w:val="Compact"/>
              <w:jc w:val="left"/>
            </w:pPr>
            <w:r>
              <w:rPr>
                <w:bCs/>
                <w:b/>
              </w:rPr>
              <w:t xml:space="preserve">¥25,494,334</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four installments: 30% upon contract execution, 30% upon completion of Phase 2, 30% upon successful Phase 3 sign-off, and the remaining 10% after the 90-day support period concludes. All payments are to be made via bank transfer to the account designated by Meridian Digital Solutions Co., Ltd., Osaka, Japan. Late payments will incur a monthly interest charge of 1.5% in accordance with Japanese commercial practice.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are subject to revision based on market conditions in the</w:t>
      </w:r>
      <w:r>
        <w:t xml:space="preserve"> </w:t>
      </w:r>
      <w:r>
        <w:t xml:space="preserve">Japan Osaka</w:t>
      </w:r>
      <w:r>
        <w:t xml:space="preserve"> </w:t>
      </w:r>
      <w:r>
        <w:t xml:space="preserve">technology sector.</w:t>
      </w:r>
    </w:p>
    <w:p>
      <w:pPr>
        <w:numPr>
          <w:ilvl w:val="0"/>
          <w:numId w:val="1001"/>
        </w:numPr>
        <w:pStyle w:val="Compact"/>
      </w:pPr>
      <w:r>
        <w:t xml:space="preserve">All</w:t>
      </w:r>
      <w:r>
        <w:t xml:space="preserve"> </w:t>
      </w:r>
      <w:r>
        <w:t xml:space="preserve">Software Engineer</w:t>
      </w:r>
      <w:r>
        <w:t xml:space="preserve"> </w:t>
      </w:r>
      <w:r>
        <w:t xml:space="preserve">personnel assigned to this project will comply with Japan's Labor Standards Act, the Act on the Protection of Personal Information, and applicable Osaka municipal regulations.</w:t>
      </w:r>
    </w:p>
    <w:p>
      <w:pPr>
        <w:numPr>
          <w:ilvl w:val="0"/>
          <w:numId w:val="1001"/>
        </w:numPr>
        <w:pStyle w:val="Compact"/>
      </w:pPr>
      <w:r>
        <w:t xml:space="preserve">Intellectual property developed under this engagement shall be transferred to the client upon full payment. Meridian Digital Solutions retains no rights to proprietary code or system designs created specifically for this project.</w:t>
      </w:r>
    </w:p>
    <w:p>
      <w:pPr>
        <w:numPr>
          <w:ilvl w:val="0"/>
          <w:numId w:val="1001"/>
        </w:numPr>
        <w:pStyle w:val="Compact"/>
      </w:pPr>
      <w:r>
        <w:t xml:space="preserve">Confidentiality obligations under a mutual NDA will govern all data, source code, and business information exchanged during the project lifecycle in</w:t>
      </w:r>
      <w:r>
        <w:t xml:space="preserve"> </w:t>
      </w:r>
      <w:r>
        <w:t xml:space="preserve">Japan Osaka</w:t>
      </w:r>
      <w:r>
        <w:t xml:space="preserve">.</w:t>
      </w:r>
    </w:p>
    <w:p>
      <w:pPr>
        <w:numPr>
          <w:ilvl w:val="0"/>
          <w:numId w:val="1001"/>
        </w:numPr>
        <w:pStyle w:val="Compact"/>
      </w:pPr>
      <w:r>
        <w:t xml:space="preserve">Any scope changes exceeding 10% of the original estimate will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Force majeure events, including natural disasters common to the Kansai region, will suspend project timelines without penalty to either party.</w:t>
      </w:r>
    </w:p>
    <w:p>
      <w:pPr>
        <w:numPr>
          <w:ilvl w:val="0"/>
          <w:numId w:val="1001"/>
        </w:numPr>
        <w:pStyle w:val="Compact"/>
      </w:pPr>
      <w:r>
        <w:t xml:space="preserve">Disputes arising from this agreement shall be resolved through arbitration in Osaka, Japan, under the rules of the Japan Commercial Arbitration Association.</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to be performed in</w:t>
      </w:r>
      <w:r>
        <w:t xml:space="preserve"> </w:t>
      </w:r>
      <w:r>
        <w:t xml:space="preserve">Japan Osaka</w:t>
      </w:r>
      <w:r>
        <w:t xml:space="preserve">, agreeing to all terms, conditions, rates, and timelines as stated herein.</w:t>
      </w:r>
    </w:p>
    <w:p>
      <w:pPr>
        <w:pStyle w:val="BodyText"/>
      </w:pPr>
      <w:r>
        <w:rPr>
          <w:bCs/>
          <w:b/>
        </w:rPr>
        <w:t xml:space="preserve">For Meridian Digital Solutions Co., Ltd.</w:t>
      </w:r>
      <w:r>
        <w:br/>
      </w:r>
      <w:r>
        <w:t xml:space="preserve">Name: Kenji Tanaka</w:t>
      </w:r>
      <w:r>
        <w:br/>
      </w:r>
      <w:r>
        <w:t xml:space="preserve">Title: Representative Director</w:t>
      </w:r>
    </w:p>
    <w:p>
      <w:pPr>
        <w:pStyle w:val="BodyText"/>
      </w:pPr>
      <w:r>
        <w:t xml:space="preserve">Signature &amp; Company Seal (Hanko)</w:t>
      </w:r>
    </w:p>
    <w:p>
      <w:pPr>
        <w:pStyle w:val="BodyText"/>
      </w:pPr>
      <w:r>
        <w:rPr>
          <w:bCs/>
          <w:b/>
        </w:rPr>
        <w:t xml:space="preserve">For Osaka Metropolitan Technology Bureau</w:t>
      </w:r>
      <w:r>
        <w:br/>
      </w:r>
      <w:r>
        <w:t xml:space="preserve">Name: ______________________</w:t>
      </w:r>
      <w:r>
        <w:br/>
      </w:r>
      <w:r>
        <w:t xml:space="preserve">Title: ______________________</w:t>
      </w:r>
    </w:p>
    <w:p>
      <w:pPr>
        <w:pStyle w:val="BodyText"/>
      </w:pPr>
      <w:r>
        <w:t xml:space="preserve">Signature &amp; Company Seal (Hanko)</w:t>
      </w:r>
    </w:p>
    <w:p>
      <w:pPr>
        <w:pStyle w:val="BodyText"/>
      </w:pPr>
      <w:r>
        <w:t xml:space="preserve">Meridian Digital Solutions Co., Ltd. | 2-14-8 Umeda, Kita-ku, Osaka 530-0001, Japan</w:t>
      </w:r>
    </w:p>
    <w:p>
      <w:pPr>
        <w:pStyle w:val="BodyText"/>
      </w:pPr>
      <w:r>
        <w:t xml:space="preserve">This Quotation Estimate is a confidential business document. Unauthorized reproduction or distribution is prohibited.</w:t>
      </w:r>
    </w:p>
    <w:p>
      <w:pPr>
        <w:pStyle w:val="BodyText"/>
      </w:pPr>
      <w:r>
        <w:t xml:space="preserve">Document Ref: QTE-2025-OSK-0472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Japan Osaka</dc:title>
  <dc:creator/>
  <dc:language>en</dc:language>
  <cp:keywords/>
  <dcterms:created xsi:type="dcterms:W3CDTF">2026-10-10T03:34:14Z</dcterms:created>
  <dcterms:modified xsi:type="dcterms:W3CDTF">2026-10-10T03:34:14Z</dcterms:modified>
</cp:coreProperties>
</file>

<file path=docProps/custom.xml><?xml version="1.0" encoding="utf-8"?>
<Properties xmlns="http://schemas.openxmlformats.org/officeDocument/2006/custom-properties" xmlns:vt="http://schemas.openxmlformats.org/officeDocument/2006/docPropsVTypes"/>
</file>