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t xml:space="preserve">Professional Software Engineer Services — Kenya Nairobi</w:t>
      </w:r>
    </w:p>
    <w:p>
      <w:pPr>
        <w:pStyle w:val="BodyText"/>
      </w:pPr>
      <w:r>
        <w:t xml:space="preserve">Document Reference: QE-KE-2025-0047 | Validity: 30 Days from Issue Date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QE-KE-2025-0047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Prepared By</w:t>
            </w:r>
          </w:p>
        </w:tc>
        <w:tc>
          <w:tcPr/>
          <w:p>
            <w:pPr>
              <w:pStyle w:val="Compact"/>
              <w:jc w:val="left"/>
            </w:pPr>
            <w:r>
              <w:t xml:space="preserve">TechBridge Solutions Ltd., Westlands, Kenya Nairobi</w:t>
            </w:r>
          </w:p>
        </w:tc>
      </w:tr>
      <w:tr>
        <w:tc>
          <w:tcPr/>
          <w:p>
            <w:pPr>
              <w:pStyle w:val="Compact"/>
              <w:jc w:val="left"/>
            </w:pPr>
            <w:r>
              <w:t xml:space="preserve">Prepared For</w:t>
            </w:r>
          </w:p>
        </w:tc>
        <w:tc>
          <w:tcPr/>
          <w:p>
            <w:pPr>
              <w:pStyle w:val="Compact"/>
              <w:jc w:val="left"/>
            </w:pPr>
            <w:r>
              <w:t xml:space="preserve">Client Organization (Name to be confirmed upon acceptance)</w:t>
            </w:r>
          </w:p>
        </w:tc>
      </w:tr>
      <w:tr>
        <w:tc>
          <w:tcPr/>
          <w:p>
            <w:pPr>
              <w:pStyle w:val="Compact"/>
              <w:jc w:val="left"/>
            </w:pPr>
            <w:r>
              <w:t xml:space="preserve">Service Location</w:t>
            </w:r>
          </w:p>
        </w:tc>
        <w:tc>
          <w:tcPr/>
          <w:p>
            <w:pPr>
              <w:pStyle w:val="Compact"/>
              <w:jc w:val="left"/>
            </w:pPr>
            <w:r>
              <w:t xml:space="preserve">Kenya Nairobi — On-site and Remote Hybrid</w:t>
            </w:r>
          </w:p>
        </w:tc>
      </w:tr>
      <w:tr>
        <w:tc>
          <w:tcPr/>
          <w:p>
            <w:pPr>
              <w:pStyle w:val="Compact"/>
              <w:jc w:val="left"/>
            </w:pPr>
            <w:r>
              <w:t xml:space="preserve">Engagement Period</w:t>
            </w:r>
          </w:p>
        </w:tc>
        <w:tc>
          <w:tcPr/>
          <w:p>
            <w:pPr>
              <w:pStyle w:val="Compact"/>
              <w:jc w:val="left"/>
            </w:pPr>
            <w:r>
              <w:t xml:space="preserve">12 Months (Renewable)</w:t>
            </w:r>
          </w:p>
        </w:tc>
      </w:tr>
      <w:tr>
        <w:tc>
          <w:tcPr/>
          <w:p>
            <w:pPr>
              <w:pStyle w:val="Compact"/>
              <w:jc w:val="left"/>
            </w:pPr>
            <w:r>
              <w:t xml:space="preserve">Currency</w:t>
            </w:r>
          </w:p>
        </w:tc>
        <w:tc>
          <w:tcPr/>
          <w:p>
            <w:pPr>
              <w:pStyle w:val="Compact"/>
              <w:jc w:val="left"/>
            </w:pPr>
            <w:r>
              <w:t xml:space="preserve">Kenyan Shillings (KES) / US Dollars (USD)</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presented by TechBridge Solutions Ltd., a technology consultancy headquartered in Kenya Nairobi, to provide comprehensive</w:t>
      </w:r>
      <w:r>
        <w:t xml:space="preserve"> </w:t>
      </w:r>
      <w:r>
        <w:t xml:space="preserve">Software Engineer</w:t>
      </w:r>
      <w:r>
        <w:t xml:space="preserve"> </w:t>
      </w:r>
      <w:r>
        <w:t xml:space="preserve">services for the duration of the stated engagement period. The scope of work outlined herein encompasses the full lifecycle of software development, including requirements gathering, system architecture design, coding, testing, deployment, and ongoing maintenance. All services will be delivered in accordance with international best practices and the specific regulatory and operational standards applicable within Kenya Nairobi and the broader East African region.</w:t>
      </w:r>
    </w:p>
    <w:bookmarkEnd w:id="21"/>
    <w:bookmarkStart w:id="22" w:name="scope-of-services"/>
    <w:p>
      <w:pPr>
        <w:pStyle w:val="Heading2"/>
      </w:pPr>
      <w:r>
        <w:t xml:space="preserve">2. Scope of Services</w:t>
      </w:r>
    </w:p>
    <w:p>
      <w:pPr>
        <w:pStyle w:val="FirstParagraph"/>
      </w:pPr>
      <w:r>
        <w:t xml:space="preserve">The</w:t>
      </w:r>
      <w:r>
        <w:t xml:space="preserve"> </w:t>
      </w:r>
      <w:r>
        <w:t xml:space="preserve">Software Engineer</w:t>
      </w:r>
      <w:r>
        <w:t xml:space="preserve"> </w:t>
      </w:r>
      <w:r>
        <w:t xml:space="preserve">engagement under this</w:t>
      </w:r>
      <w:r>
        <w:t xml:space="preserve"> </w:t>
      </w:r>
      <w:r>
        <w:t xml:space="preserve">Quotation Estimate</w:t>
      </w:r>
      <w:r>
        <w:t xml:space="preserve"> </w:t>
      </w:r>
      <w:r>
        <w:t xml:space="preserve">covers the following deliverables and activities:</w:t>
      </w:r>
    </w:p>
    <w:p>
      <w:pPr>
        <w:numPr>
          <w:ilvl w:val="0"/>
          <w:numId w:val="1001"/>
        </w:numPr>
        <w:pStyle w:val="Compact"/>
      </w:pPr>
      <w:r>
        <w:rPr>
          <w:bCs/>
          <w:b/>
        </w:rPr>
        <w:t xml:space="preserve">Requirements Analysis &amp; Documentation:</w:t>
      </w:r>
      <w:r>
        <w:t xml:space="preserve"> </w:t>
      </w:r>
      <w:r>
        <w:t xml:space="preserve">Conducting stakeholder interviews in Kenya Nairobi to capture functional and non-functional requirements, producing detailed Software Requirements Specifications (SRS) documents.</w:t>
      </w:r>
    </w:p>
    <w:p>
      <w:pPr>
        <w:numPr>
          <w:ilvl w:val="0"/>
          <w:numId w:val="1001"/>
        </w:numPr>
        <w:pStyle w:val="Compact"/>
      </w:pPr>
      <w:r>
        <w:rPr>
          <w:bCs/>
          <w:b/>
        </w:rPr>
        <w:t xml:space="preserve">System Architecture &amp; Design:</w:t>
      </w:r>
      <w:r>
        <w:t xml:space="preserve"> </w:t>
      </w:r>
      <w:r>
        <w:t xml:space="preserve">Designing scalable, secure, and maintainable software architectures tailored to the client's operational environment in Kenya Nairobi, including cloud infrastructure planning and database schema design.</w:t>
      </w:r>
    </w:p>
    <w:p>
      <w:pPr>
        <w:numPr>
          <w:ilvl w:val="0"/>
          <w:numId w:val="1001"/>
        </w:numPr>
        <w:pStyle w:val="Compact"/>
      </w:pPr>
      <w:r>
        <w:rPr>
          <w:bCs/>
          <w:b/>
        </w:rPr>
        <w:t xml:space="preserve">Software Development &amp; Coding:</w:t>
      </w:r>
      <w:r>
        <w:t xml:space="preserve"> </w:t>
      </w:r>
      <w:r>
        <w:t xml:space="preserve">Implementing front-end and back-end development using modern frameworks (React, Node.js, Python, Java, or .NET as specified), with adherence to clean code principles and version control workflows.</w:t>
      </w:r>
    </w:p>
    <w:p>
      <w:pPr>
        <w:numPr>
          <w:ilvl w:val="0"/>
          <w:numId w:val="1001"/>
        </w:numPr>
        <w:pStyle w:val="Compact"/>
      </w:pPr>
      <w:r>
        <w:rPr>
          <w:bCs/>
          <w:b/>
        </w:rPr>
        <w:t xml:space="preserve">Quality Assurance &amp; Testing:</w:t>
      </w:r>
      <w:r>
        <w:t xml:space="preserve"> </w:t>
      </w:r>
      <w:r>
        <w:t xml:space="preserve">Performing unit testing, integration testing, system testing, and user acceptance testing (UAT) to ensure the</w:t>
      </w:r>
      <w:r>
        <w:t xml:space="preserve"> </w:t>
      </w:r>
      <w:r>
        <w:t xml:space="preserve">Software Engineer</w:t>
      </w:r>
      <w:r>
        <w:t xml:space="preserve"> </w:t>
      </w:r>
      <w:r>
        <w:t xml:space="preserve">deliverables meet all specified quality benchmarks.</w:t>
      </w:r>
    </w:p>
    <w:p>
      <w:pPr>
        <w:numPr>
          <w:ilvl w:val="0"/>
          <w:numId w:val="1001"/>
        </w:numPr>
        <w:pStyle w:val="Compact"/>
      </w:pPr>
      <w:r>
        <w:rPr>
          <w:bCs/>
          <w:b/>
        </w:rPr>
        <w:t xml:space="preserve">Deployment &amp; DevOps:</w:t>
      </w:r>
      <w:r>
        <w:t xml:space="preserve"> </w:t>
      </w:r>
      <w:r>
        <w:t xml:space="preserve">Managing continuous integration/continuous deployment (CI/CD) pipelines, containerization using Docker and Kubernetes, and cloud deployment on AWS, Azure, or local Kenya Nairobi data centers.</w:t>
      </w:r>
    </w:p>
    <w:p>
      <w:pPr>
        <w:numPr>
          <w:ilvl w:val="0"/>
          <w:numId w:val="1001"/>
        </w:numPr>
        <w:pStyle w:val="Compact"/>
      </w:pPr>
      <w:r>
        <w:rPr>
          <w:bCs/>
          <w:b/>
        </w:rPr>
        <w:t xml:space="preserve">Post-Deployment Support &amp; Maintenance:</w:t>
      </w:r>
      <w:r>
        <w:t xml:space="preserve"> </w:t>
      </w:r>
      <w:r>
        <w:t xml:space="preserve">Providing a minimum of 12 months of post-deployment support, including bug fixes, performance monitoring, security patching, and minor feature enhancements.</w:t>
      </w:r>
    </w:p>
    <w:p>
      <w:pPr>
        <w:numPr>
          <w:ilvl w:val="0"/>
          <w:numId w:val="1001"/>
        </w:numPr>
        <w:pStyle w:val="Compact"/>
      </w:pPr>
      <w:r>
        <w:rPr>
          <w:bCs/>
          <w:b/>
        </w:rPr>
        <w:t xml:space="preserve">Knowledge Transfer &amp; Training:</w:t>
      </w:r>
      <w:r>
        <w:t xml:space="preserve"> </w:t>
      </w:r>
      <w:r>
        <w:t xml:space="preserve">Delivering structured training sessions to the client's internal IT team in Kenya Nairobi to ensure sustainable ownership of the developed systems.</w:t>
      </w:r>
    </w:p>
    <w:bookmarkEnd w:id="22"/>
    <w:bookmarkStart w:id="23" w:name="cost-breakdown"/>
    <w:p>
      <w:pPr>
        <w:pStyle w:val="Heading2"/>
      </w:pPr>
      <w:r>
        <w:t xml:space="preserve">3. Cost Breakdown</w:t>
      </w:r>
    </w:p>
    <w:p>
      <w:pPr>
        <w:pStyle w:val="FirstParagraph"/>
      </w:pPr>
      <w:r>
        <w:t xml:space="preserve">The following table presents the itemized costs for the</w:t>
      </w:r>
      <w:r>
        <w:t xml:space="preserve"> </w:t>
      </w:r>
      <w:r>
        <w:t xml:space="preserve">Software Engineer</w:t>
      </w:r>
      <w:r>
        <w:t xml:space="preserve"> </w:t>
      </w:r>
      <w:r>
        <w:t xml:space="preserve">services as part of this</w:t>
      </w:r>
      <w:r>
        <w:t xml:space="preserve"> </w:t>
      </w:r>
      <w:r>
        <w:t xml:space="preserve">Quotation Estimate</w:t>
      </w:r>
      <w:r>
        <w:t xml:space="preserve"> </w:t>
      </w:r>
      <w:r>
        <w:t xml:space="preserve">for delivery in Kenya Nairobi:</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(KES)</w:t>
            </w:r>
          </w:p>
        </w:tc>
        <w:tc>
          <w:tcPr/>
          <w:p>
            <w:pPr>
              <w:pStyle w:val="Compact"/>
              <w:jc w:val="left"/>
            </w:pPr>
            <w:r>
              <w:t xml:space="preserve">Subtotal (KES)</w:t>
            </w:r>
          </w:p>
        </w:tc>
      </w:tr>
      <w:tr>
        <w:tc>
          <w:tcPr/>
          <w:p>
            <w:pPr>
              <w:pStyle w:val="Compact"/>
              <w:jc w:val="left"/>
            </w:pPr>
            <w:r>
              <w:t xml:space="preserve">1</w:t>
            </w:r>
          </w:p>
        </w:tc>
        <w:tc>
          <w:tcPr/>
          <w:p>
            <w:pPr>
              <w:pStyle w:val="Compact"/>
              <w:jc w:val="left"/>
            </w:pPr>
            <w:r>
              <w:t xml:space="preserve">Senior Software Engineer — Requirements Analysis &amp; System Design</w:t>
            </w:r>
          </w:p>
        </w:tc>
        <w:tc>
          <w:tcPr/>
          <w:p>
            <w:pPr>
              <w:pStyle w:val="Compact"/>
              <w:jc w:val="left"/>
            </w:pPr>
            <w:r>
              <w:t xml:space="preserve">4 weeks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Software Engineer — Core Development &amp; Implementation (2 engineers)</w:t>
            </w:r>
          </w:p>
        </w:tc>
        <w:tc>
          <w:tcPr/>
          <w:p>
            <w:pPr>
              <w:pStyle w:val="Compact"/>
              <w:jc w:val="left"/>
            </w:pPr>
            <w:r>
              <w:t xml:space="preserve">16 weeks</w:t>
            </w:r>
          </w:p>
        </w:tc>
        <w:tc>
          <w:tcPr/>
          <w:p>
            <w:pPr>
              <w:pStyle w:val="Compact"/>
              <w:jc w:val="left"/>
            </w:pPr>
            <w:r>
              <w:t xml:space="preserve">165,000</w:t>
            </w:r>
          </w:p>
        </w:tc>
        <w:tc>
          <w:tcPr/>
          <w:p>
            <w:pPr>
              <w:pStyle w:val="Compact"/>
              <w:jc w:val="left"/>
            </w:pPr>
            <w:r>
              <w:t xml:space="preserve">5,280,000</w:t>
            </w:r>
          </w:p>
        </w:tc>
      </w:tr>
      <w:tr>
        <w:tc>
          <w:tcPr/>
          <w:p>
            <w:pPr>
              <w:pStyle w:val="Compact"/>
              <w:jc w:val="left"/>
            </w:pPr>
            <w:r>
              <w:t xml:space="preserve">3</w:t>
            </w:r>
          </w:p>
        </w:tc>
        <w:tc>
          <w:tcPr/>
          <w:p>
            <w:pPr>
              <w:pStyle w:val="Compact"/>
              <w:jc w:val="left"/>
            </w:pPr>
            <w:r>
              <w:t xml:space="preserve">Software Engineer — QA, Testing &amp; UAT Support</w:t>
            </w:r>
          </w:p>
        </w:tc>
        <w:tc>
          <w:tcPr/>
          <w:p>
            <w:pPr>
              <w:pStyle w:val="Compact"/>
              <w:jc w:val="left"/>
            </w:pPr>
            <w:r>
              <w:t xml:space="preserve">6 weeks</w:t>
            </w:r>
          </w:p>
        </w:tc>
        <w:tc>
          <w:tcPr/>
          <w:p>
            <w:pPr>
              <w:pStyle w:val="Compact"/>
              <w:jc w:val="left"/>
            </w:pPr>
            <w:r>
              <w:t xml:space="preserve">140,000</w:t>
            </w:r>
          </w:p>
        </w:tc>
        <w:tc>
          <w:tcPr/>
          <w:p>
            <w:pPr>
              <w:pStyle w:val="Compact"/>
              <w:jc w:val="left"/>
            </w:pPr>
            <w:r>
              <w:t xml:space="preserve">840,000</w:t>
            </w:r>
          </w:p>
        </w:tc>
      </w:tr>
      <w:tr>
        <w:tc>
          <w:tcPr/>
          <w:p>
            <w:pPr>
              <w:pStyle w:val="Compact"/>
              <w:jc w:val="left"/>
            </w:pPr>
            <w:r>
              <w:t xml:space="preserve">4</w:t>
            </w:r>
          </w:p>
        </w:tc>
        <w:tc>
          <w:tcPr/>
          <w:p>
            <w:pPr>
              <w:pStyle w:val="Compact"/>
              <w:jc w:val="left"/>
            </w:pPr>
            <w:r>
              <w:t xml:space="preserve">DevOps &amp; Cloud Deployment (Kenya Nairobi data center / AWS)</w:t>
            </w:r>
          </w:p>
        </w:tc>
        <w:tc>
          <w:tcPr/>
          <w:p>
            <w:pPr>
              <w:pStyle w:val="Compact"/>
              <w:jc w:val="left"/>
            </w:pPr>
            <w:r>
              <w:t xml:space="preserve">4 weeks</w:t>
            </w:r>
          </w:p>
        </w:tc>
        <w:tc>
          <w:tcPr/>
          <w:p>
            <w:pPr>
              <w:pStyle w:val="Compact"/>
              <w:jc w:val="left"/>
            </w:pPr>
            <w:r>
              <w:t xml:space="preserve">155,000</w:t>
            </w:r>
          </w:p>
        </w:tc>
        <w:tc>
          <w:tcPr/>
          <w:p>
            <w:pPr>
              <w:pStyle w:val="Compact"/>
              <w:jc w:val="left"/>
            </w:pPr>
            <w:r>
              <w:t xml:space="preserve">620,000</w:t>
            </w:r>
          </w:p>
        </w:tc>
      </w:tr>
      <w:tr>
        <w:tc>
          <w:tcPr/>
          <w:p>
            <w:pPr>
              <w:pStyle w:val="Compact"/>
              <w:jc w:val="left"/>
            </w:pPr>
            <w:r>
              <w:t xml:space="preserve">5</w:t>
            </w:r>
          </w:p>
        </w:tc>
        <w:tc>
          <w:tcPr/>
          <w:p>
            <w:pPr>
              <w:pStyle w:val="Compact"/>
              <w:jc w:val="left"/>
            </w:pPr>
            <w:r>
              <w:t xml:space="preserve">Post-Deployment Maintenance &amp; Support (Monthly retainer)</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6</w:t>
            </w:r>
          </w:p>
        </w:tc>
        <w:tc>
          <w:tcPr/>
          <w:p>
            <w:pPr>
              <w:pStyle w:val="Compact"/>
              <w:jc w:val="left"/>
            </w:pPr>
            <w:r>
              <w:t xml:space="preserve">Knowledge Transfer &amp; Team Training (Kenya Nairobi on-site)</w:t>
            </w:r>
          </w:p>
        </w:tc>
        <w:tc>
          <w:tcPr/>
          <w:p>
            <w:pPr>
              <w:pStyle w:val="Compact"/>
              <w:jc w:val="left"/>
            </w:pPr>
            <w:r>
              <w:t xml:space="preserve">2 weeks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7</w:t>
            </w:r>
          </w:p>
        </w:tc>
        <w:tc>
          <w:tcPr/>
          <w:p>
            <w:pPr>
              <w:pStyle w:val="Compact"/>
              <w:jc w:val="left"/>
            </w:pPr>
            <w:r>
              <w:t xml:space="preserve">Project Management &amp; Coordination (Dedicated PM)</w:t>
            </w:r>
          </w:p>
        </w:tc>
        <w:tc>
          <w:tcPr/>
          <w:p>
            <w:pPr>
              <w:pStyle w:val="Compact"/>
              <w:jc w:val="left"/>
            </w:pPr>
            <w:r>
              <w:t xml:space="preserve">32 weeks</w:t>
            </w:r>
          </w:p>
        </w:tc>
        <w:tc>
          <w:tcPr/>
          <w:p>
            <w:pPr>
              <w:pStyle w:val="Compact"/>
              <w:jc w:val="left"/>
            </w:pPr>
            <w:r>
              <w:t xml:space="preserve">110,000</w:t>
            </w:r>
          </w:p>
        </w:tc>
        <w:tc>
          <w:tcPr/>
          <w:p>
            <w:pPr>
              <w:pStyle w:val="Compact"/>
              <w:jc w:val="left"/>
            </w:pPr>
            <w:r>
              <w:t xml:space="preserve">3,520,000</w:t>
            </w:r>
          </w:p>
        </w:tc>
      </w:tr>
      <w:tr>
        <w:tc>
          <w:tcPr/>
          <w:p>
            <w:pPr>
              <w:pStyle w:val="Compact"/>
              <w:jc w:val="left"/>
            </w:pPr>
            <w:r>
              <w:t xml:space="preserve">8</w:t>
            </w:r>
          </w:p>
        </w:tc>
        <w:tc>
          <w:tcPr/>
          <w:p>
            <w:pPr>
              <w:pStyle w:val="Compact"/>
              <w:jc w:val="left"/>
            </w:pPr>
            <w:r>
              <w:t xml:space="preserve">Third-Party Licenses, Cloud Hosting &amp; Infrastructure</w:t>
            </w:r>
          </w:p>
        </w:tc>
        <w:tc>
          <w:tcPr/>
          <w:p>
            <w:pPr>
              <w:pStyle w:val="Compact"/>
              <w:jc w:val="left"/>
            </w:pPr>
            <w:r>
              <w:t xml:space="preserve">12 months</w:t>
            </w:r>
          </w:p>
        </w:tc>
        <w:tc>
          <w:tcPr/>
          <w:p>
            <w:pPr>
              <w:pStyle w:val="Compact"/>
              <w:jc w:val="left"/>
            </w:pPr>
            <w:r>
              <w:t xml:space="preserve">75,000</w:t>
            </w:r>
          </w:p>
        </w:tc>
        <w:tc>
          <w:tcPr/>
          <w:p>
            <w:pPr>
              <w:pStyle w:val="Compact"/>
              <w:jc w:val="left"/>
            </w:pPr>
            <w:r>
              <w:t xml:space="preserve">900,000</w:t>
            </w:r>
          </w:p>
        </w:tc>
      </w:tr>
      <w:tr>
        <w:tc>
          <w:tcPr>
            <w:gridSpan w:val="4"/>
          </w:tcPr>
          <w:p>
            <w:pPr>
              <w:pStyle w:val="Compact"/>
              <w:jc w:val="left"/>
            </w:pPr>
            <w:r>
              <w:t xml:space="preserve">Subtotal (Excluding VAT)</w:t>
            </w:r>
          </w:p>
        </w:tc>
        <w:tc>
          <w:tcPr/>
          <w:p>
            <w:pPr>
              <w:pStyle w:val="Compact"/>
              <w:jc w:val="left"/>
            </w:pPr>
            <w:r>
              <w:t xml:space="preserve">13,280,000</w:t>
            </w:r>
          </w:p>
        </w:tc>
      </w:tr>
      <w:tr>
        <w:tc>
          <w:tcPr>
            <w:gridSpan w:val="4"/>
          </w:tcPr>
          <w:p>
            <w:pPr>
              <w:pStyle w:val="Compact"/>
              <w:jc w:val="left"/>
            </w:pPr>
            <w:r>
              <w:t xml:space="preserve">VAT @ 16% (Kenya Revenue Authority)</w:t>
            </w:r>
          </w:p>
        </w:tc>
        <w:tc>
          <w:tcPr/>
          <w:p>
            <w:pPr>
              <w:pStyle w:val="Compact"/>
              <w:jc w:val="left"/>
            </w:pPr>
            <w:r>
              <w:t xml:space="preserve">2,124,800</w:t>
            </w:r>
          </w:p>
        </w:tc>
      </w:tr>
      <w:tr>
        <w:tc>
          <w:tcPr>
            <w:gridSpan w:val="4"/>
          </w:tcPr>
          <w:p>
            <w:pPr>
              <w:pStyle w:val="Compact"/>
              <w:jc w:val="left"/>
            </w:pPr>
            <w:r>
              <w:t xml:space="preserve">TOTAL ESTIMATED COST (KES)</w:t>
            </w:r>
          </w:p>
        </w:tc>
        <w:tc>
          <w:tcPr/>
          <w:p>
            <w:pPr>
              <w:pStyle w:val="Compact"/>
              <w:jc w:val="left"/>
            </w:pPr>
            <w:r>
              <w:t xml:space="preserve">15,404,800</w:t>
            </w:r>
          </w:p>
        </w:tc>
      </w:tr>
      <w:tr>
        <w:tc>
          <w:tcPr>
            <w:gridSpan w:val="4"/>
          </w:tcPr>
          <w:p>
            <w:pPr>
              <w:pStyle w:val="Compact"/>
              <w:jc w:val="left"/>
            </w:pPr>
            <w:r>
              <w:t xml:space="preserve">TOTAL ESTIMATED COST (USD, approx. @ 129 KES/USD)</w:t>
            </w:r>
          </w:p>
        </w:tc>
        <w:tc>
          <w:tcPr/>
          <w:p>
            <w:pPr>
              <w:pStyle w:val="Compact"/>
              <w:jc w:val="left"/>
            </w:pPr>
            <w:r>
              <w:t xml:space="preserve">~119,417</w:t>
            </w:r>
          </w:p>
        </w:tc>
      </w:tr>
    </w:tbl>
    <w:bookmarkEnd w:id="23"/>
    <w:bookmarkStart w:id="24" w:name="payment-terms"/>
    <w:p>
      <w:pPr>
        <w:pStyle w:val="Heading2"/>
      </w:pPr>
      <w:r>
        <w:t xml:space="preserve">4. Payment Terms</w:t>
      </w:r>
    </w:p>
    <w:p>
      <w:pPr>
        <w:numPr>
          <w:ilvl w:val="0"/>
          <w:numId w:val="1002"/>
        </w:numPr>
        <w:pStyle w:val="Compact"/>
      </w:pPr>
      <w:r>
        <w:rPr>
          <w:bCs/>
          <w:b/>
        </w:rPr>
        <w:t xml:space="preserve">Advance Payment:</w:t>
      </w:r>
      <w:r>
        <w:t xml:space="preserve"> </w:t>
      </w:r>
      <w:r>
        <w:t xml:space="preserve">30% of the total</w:t>
      </w:r>
      <w:r>
        <w:t xml:space="preserve"> </w:t>
      </w:r>
      <w:r>
        <w:t xml:space="preserve">Quotation Estimate</w:t>
      </w:r>
      <w:r>
        <w:t xml:space="preserve"> </w:t>
      </w:r>
      <w:r>
        <w:t xml:space="preserve">value upon signed acceptance and project kickoff in Kenya Nairobi.</w:t>
      </w:r>
    </w:p>
    <w:p>
      <w:pPr>
        <w:numPr>
          <w:ilvl w:val="0"/>
          <w:numId w:val="1002"/>
        </w:numPr>
        <w:pStyle w:val="Compact"/>
      </w:pPr>
      <w:r>
        <w:rPr>
          <w:bCs/>
          <w:b/>
        </w:rPr>
        <w:t xml:space="preserve">Milestone Payments:</w:t>
      </w:r>
      <w:r>
        <w:t xml:space="preserve"> </w:t>
      </w:r>
      <w:r>
        <w:t xml:space="preserve">40% payable in two equal installments upon completion of the development phase and the deployment phase, respectively.</w:t>
      </w:r>
    </w:p>
    <w:p>
      <w:pPr>
        <w:numPr>
          <w:ilvl w:val="0"/>
          <w:numId w:val="1002"/>
        </w:numPr>
        <w:pStyle w:val="Compact"/>
      </w:pPr>
      <w:r>
        <w:rPr>
          <w:bCs/>
          <w:b/>
        </w:rPr>
        <w:t xml:space="preserve">Final Payment:</w:t>
      </w:r>
      <w:r>
        <w:t xml:space="preserve"> </w:t>
      </w:r>
      <w:r>
        <w:t xml:space="preserve">30% payable upon successful completion of User Acceptance Testing (UAT) and formal handover of all deliverables.</w:t>
      </w:r>
    </w:p>
    <w:p>
      <w:pPr>
        <w:numPr>
          <w:ilvl w:val="0"/>
          <w:numId w:val="1002"/>
        </w:numPr>
        <w:pStyle w:val="Compact"/>
      </w:pPr>
      <w:r>
        <w:rPr>
          <w:bCs/>
          <w:b/>
        </w:rPr>
        <w:t xml:space="preserve">Maintenance Retainer:</w:t>
      </w:r>
      <w:r>
        <w:t xml:space="preserve"> </w:t>
      </w:r>
      <w:r>
        <w:t xml:space="preserve">The monthly post-deployment support fee shall be invoiced on the 1st of each calendar month, payable within 14 days.</w:t>
      </w:r>
    </w:p>
    <w:p>
      <w:pPr>
        <w:numPr>
          <w:ilvl w:val="0"/>
          <w:numId w:val="1002"/>
        </w:numPr>
        <w:pStyle w:val="Compact"/>
      </w:pPr>
      <w:r>
        <w:t xml:space="preserve">All payments shall be made via bank transfer to the designated account of TechBridge Solutions Ltd., Kenya Nairobi. Cheques and cash payments are not accepted.</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based on market conditions in Kenya Nairobi.</w:t>
      </w:r>
    </w:p>
    <w:p>
      <w:pPr>
        <w:numPr>
          <w:ilvl w:val="0"/>
          <w:numId w:val="1003"/>
        </w:numPr>
        <w:pStyle w:val="Compact"/>
      </w:pPr>
      <w:r>
        <w:t xml:space="preserve">All</w:t>
      </w:r>
      <w:r>
        <w:t xml:space="preserve"> </w:t>
      </w:r>
      <w:r>
        <w:t xml:space="preserve">Software Engineer</w:t>
      </w:r>
      <w:r>
        <w:t xml:space="preserve"> </w:t>
      </w:r>
      <w:r>
        <w:t xml:space="preserve">personnel assigned to this project shall be vetted, background-checked, and compliant with Kenyan labour laws and data protection regulations (Data Protection Act, 2019).</w:t>
      </w:r>
    </w:p>
    <w:p>
      <w:pPr>
        <w:numPr>
          <w:ilvl w:val="0"/>
          <w:numId w:val="1003"/>
        </w:numPr>
        <w:pStyle w:val="Compact"/>
      </w:pPr>
      <w:r>
        <w:t xml:space="preserve">Intellectual property rights for all custom-developed software shall transfer to the client upon full and final payment, as stipulated in the separate Master Services Agreement (MSA).</w:t>
      </w:r>
    </w:p>
    <w:p>
      <w:pPr>
        <w:numPr>
          <w:ilvl w:val="0"/>
          <w:numId w:val="1003"/>
        </w:numPr>
        <w:pStyle w:val="Compact"/>
      </w:pPr>
      <w:r>
        <w:t xml:space="preserve">Any changes to the scope of work beyond the originally agreed deliverables shall be subject to a formal Change Request process and may result in an amended</w:t>
      </w:r>
      <w:r>
        <w:t xml:space="preserve"> </w:t>
      </w:r>
      <w:r>
        <w:t xml:space="preserve">Quotation Estimate</w:t>
      </w:r>
      <w:r>
        <w:t xml:space="preserve">.</w:t>
      </w:r>
    </w:p>
    <w:p>
      <w:pPr>
        <w:numPr>
          <w:ilvl w:val="0"/>
          <w:numId w:val="1003"/>
        </w:numPr>
        <w:pStyle w:val="Compact"/>
      </w:pPr>
      <w:r>
        <w:t xml:space="preserve">TechBridge Solutions Ltd. shall maintain professional indemnity insurance and cyber liability coverage throughout the engagement period in Kenya Nairobi.</w:t>
      </w:r>
    </w:p>
    <w:p>
      <w:pPr>
        <w:numPr>
          <w:ilvl w:val="0"/>
          <w:numId w:val="1003"/>
        </w:numPr>
        <w:pStyle w:val="Compact"/>
      </w:pPr>
      <w:r>
        <w:t xml:space="preserve">Confidentiality and Non-Disclosure obligations shall be binding on all</w:t>
      </w:r>
      <w:r>
        <w:t xml:space="preserve"> </w:t>
      </w:r>
      <w:r>
        <w:t xml:space="preserve">Software Engineer</w:t>
      </w:r>
      <w:r>
        <w:t xml:space="preserve"> </w:t>
      </w:r>
      <w:r>
        <w:t xml:space="preserve">team members and shall survive the termination of this engagement by a minimum of three (3) years.</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It serves solely as a good-faith estimate of costs and scope.</w:t>
      </w:r>
    </w:p>
    <w:bookmarkEnd w:id="25"/>
    <w:bookmarkStart w:id="26" w:name="assumptions-and-exclusions"/>
    <w:p>
      <w:pPr>
        <w:pStyle w:val="Heading2"/>
      </w:pPr>
      <w:r>
        <w:t xml:space="preserve">6. Assumptions and Exclusions</w:t>
      </w:r>
    </w:p>
    <w:p>
      <w:pPr>
        <w:pStyle w:val="FirstParagraph"/>
      </w:pPr>
      <w:r>
        <w:rPr>
          <w:bCs/>
          <w:b/>
        </w:rPr>
        <w:t xml:space="preserve">Assumptions:</w:t>
      </w:r>
      <w:r>
        <w:t xml:space="preserve"> </w:t>
      </w:r>
      <w:r>
        <w:t xml:space="preserve">The client shall provide timely access to all necessary business data, subject-matter experts, and infrastructure in Kenya Nairobi. The</w:t>
      </w:r>
      <w:r>
        <w:t xml:space="preserve"> </w:t>
      </w:r>
      <w:r>
        <w:t xml:space="preserve">Software Engineer</w:t>
      </w:r>
      <w:r>
        <w:t xml:space="preserve"> </w:t>
      </w:r>
      <w:r>
        <w:t xml:space="preserve">team assumes a standard 5-day working week (Monday to Friday) with a 40-hour work week. Travel within the Kenya Nairobi metropolitan area is included; inter-county or international travel will be billed separately.</w:t>
      </w:r>
    </w:p>
    <w:p>
      <w:pPr>
        <w:pStyle w:val="BodyText"/>
      </w:pPr>
      <w:r>
        <w:rPr>
          <w:bCs/>
          <w:b/>
        </w:rPr>
        <w:t xml:space="preserve">Exclusions:</w:t>
      </w:r>
      <w:r>
        <w:t xml:space="preserve"> </w:t>
      </w:r>
      <w:r>
        <w:t xml:space="preserve">Hardware procurement, third-party SaaS subscriptions beyond those listed in Item 8, legal compliance audits, and any work arising from force majeure events are excluded from this</w:t>
      </w:r>
      <w:r>
        <w:t xml:space="preserve"> </w:t>
      </w:r>
      <w:r>
        <w:t xml:space="preserve">Quotation Estimate</w:t>
      </w:r>
      <w:r>
        <w:t xml:space="preserve">.</w:t>
      </w:r>
    </w:p>
    <w:bookmarkEnd w:id="26"/>
    <w:bookmarkStart w:id="27" w:name="acceptance"/>
    <w:p>
      <w:pPr>
        <w:pStyle w:val="Heading2"/>
      </w:pPr>
      <w:r>
        <w:t xml:space="preserve">7. Acceptance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Software Engineer</w:t>
      </w:r>
      <w:r>
        <w:t xml:space="preserve"> </w:t>
      </w:r>
      <w:r>
        <w:t xml:space="preserve">services in Kenya Nairobi and agrees to the terms, conditions, and cost structure outlined herein. This acceptance does not constitute a final contract but authorizes TechBridge Solutions Ltd. to proceed with project planning and resource allocation.</w:t>
      </w:r>
    </w:p>
    <w:p>
      <w:pPr>
        <w:pStyle w:val="BodyText"/>
      </w:pPr>
      <w:r>
        <w:rPr>
          <w:bCs/>
          <w:b/>
        </w:rPr>
        <w:t xml:space="preserve">For: TechBridge Solutions Ltd.</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Client Organization</w:t>
      </w:r>
      <w:r>
        <w:br/>
      </w:r>
      <w:r>
        <w:t xml:space="preserve">Name: _________________________</w:t>
      </w:r>
      <w:r>
        <w:br/>
      </w:r>
      <w:r>
        <w:t xml:space="preserve">Title: _________________________</w:t>
      </w:r>
      <w:r>
        <w:br/>
      </w:r>
      <w:r>
        <w:t xml:space="preserve">Date: _________________________</w:t>
      </w:r>
    </w:p>
    <w:p>
      <w:pPr>
        <w:pStyle w:val="BodyText"/>
      </w:pPr>
      <w:r>
        <w:t xml:space="preserve">TechBridge Solutions Ltd. | Westlands Business Park, 4th Floor, Kenya Nairobi, P.O. Box 12345-00100</w:t>
      </w:r>
      <w:r>
        <w:br/>
      </w:r>
      <w:r>
        <w:t xml:space="preserve">Tel: +254-700-000-000 | Email: quotations@techbridge.co.ke | Reg. No. KE-2025-001234</w:t>
      </w:r>
      <w:r>
        <w:br/>
      </w:r>
      <w:r>
        <w:t xml:space="preserve">This Quotation Estimate is the property of TechBridge Solutions Ltd. and is intended solely for the named recipient.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Services - Kenya Nairobi</dc:title>
  <dc:creator/>
  <dc:language>en</dc:language>
  <cp:keywords/>
  <dcterms:created xsi:type="dcterms:W3CDTF">2026-10-10T01:47:24Z</dcterms:created>
  <dcterms:modified xsi:type="dcterms:W3CDTF">2026-10-10T01:47:24Z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