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technova-solutions-ltd."/>
    <w:p>
      <w:pPr>
        <w:pStyle w:val="Heading1"/>
      </w:pPr>
      <w:r>
        <w:t xml:space="preserve">TechNova Solutions Ltd.</w:t>
      </w:r>
    </w:p>
    <w:p>
      <w:pPr>
        <w:pStyle w:val="FirstParagraph"/>
      </w:pPr>
      <w:r>
        <w:t xml:space="preserve">Plot 14, Aminu Kano Crescent, Wuse II</w:t>
      </w:r>
    </w:p>
    <w:p>
      <w:pPr>
        <w:pStyle w:val="BodyText"/>
      </w:pPr>
      <w:r>
        <w:t xml:space="preserve">Abuja, FCT, Nigeria</w:t>
      </w:r>
    </w:p>
    <w:p>
      <w:pPr>
        <w:pStyle w:val="BodyText"/>
      </w:pPr>
      <w:r>
        <w:t xml:space="preserve">Tel: +234 803 555 0192 | Email: quotes@technova.ng</w:t>
      </w:r>
    </w:p>
    <w:p>
      <w:pPr>
        <w:pStyle w:val="BodyText"/>
      </w:pPr>
      <w:r>
        <w:t xml:space="preserve">RC: 1847293 | TIN: 10234567-0001</w:t>
      </w:r>
    </w:p>
    <w:bookmarkEnd w:id="20"/>
    <w:p>
      <w:pPr>
        <w:pStyle w:val="BodyText"/>
      </w:pPr>
      <w:r>
        <w:t xml:space="preserve">Quotation No: TN-2025-0472</w:t>
      </w:r>
    </w:p>
    <w:p>
      <w:pPr>
        <w:pStyle w:val="BodyText"/>
      </w:pPr>
      <w:r>
        <w:t xml:space="preserve">Date: 12 June 2025</w:t>
      </w:r>
    </w:p>
    <w:p>
      <w:pPr>
        <w:pStyle w:val="BodyText"/>
      </w:pPr>
      <w:r>
        <w:t xml:space="preserve">Valid Until: 12 July 2025</w:t>
      </w:r>
    </w:p>
    <w:bookmarkStart w:id="21" w:name="quotation-estimate"/>
    <w:p>
      <w:pPr>
        <w:pStyle w:val="Heading2"/>
      </w:pPr>
      <w:r>
        <w:t xml:space="preserve">Quotation Estimate</w:t>
      </w:r>
    </w:p>
    <w:p>
      <w:pPr>
        <w:pStyle w:val="FirstParagraph"/>
      </w:pPr>
      <w:r>
        <w:t xml:space="preserve">Professional Software Engineer Services — Nigeria Abuja</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Client Name / Organization</w:t>
            </w:r>
          </w:p>
        </w:tc>
      </w:tr>
      <w:tr>
        <w:tc>
          <w:tcPr/>
          <w:p>
            <w:pPr>
              <w:pStyle w:val="Compact"/>
              <w:jc w:val="left"/>
            </w:pPr>
            <w:r>
              <w:t xml:space="preserve">Client Address:</w:t>
            </w:r>
          </w:p>
        </w:tc>
        <w:tc>
          <w:tcPr/>
          <w:p>
            <w:pPr>
              <w:pStyle w:val="Compact"/>
              <w:jc w:val="left"/>
            </w:pPr>
            <w:r>
              <w:t xml:space="preserve">Abuja, FCT, Nigeria</w:t>
            </w:r>
          </w:p>
        </w:tc>
      </w:tr>
      <w:tr>
        <w:tc>
          <w:tcPr/>
          <w:p>
            <w:pPr>
              <w:pStyle w:val="Compact"/>
              <w:jc w:val="left"/>
            </w:pPr>
            <w:r>
              <w:t xml:space="preserve">Project Reference:</w:t>
            </w:r>
          </w:p>
        </w:tc>
        <w:tc>
          <w:tcPr/>
          <w:p>
            <w:pPr>
              <w:pStyle w:val="Compact"/>
              <w:jc w:val="left"/>
            </w:pPr>
            <w:r>
              <w:t xml:space="preserve">SN-ABJ-2025-0089</w:t>
            </w:r>
          </w:p>
        </w:tc>
      </w:tr>
      <w:tr>
        <w:tc>
          <w:tcPr/>
          <w:p>
            <w:pPr>
              <w:pStyle w:val="Compact"/>
              <w:jc w:val="left"/>
            </w:pPr>
            <w:r>
              <w:t xml:space="preserve">Scope of Work:</w:t>
            </w:r>
          </w:p>
        </w:tc>
        <w:tc>
          <w:tcPr/>
          <w:p>
            <w:pPr>
              <w:pStyle w:val="Compact"/>
              <w:jc w:val="left"/>
            </w:pPr>
            <w:r>
              <w:t xml:space="preserve">Full-Stack Software Engineer Engagement — Design, Development, Deployment &amp; Maintenance</w:t>
            </w:r>
          </w:p>
        </w:tc>
      </w:tr>
      <w:tr>
        <w:tc>
          <w:tcPr/>
          <w:p>
            <w:pPr>
              <w:pStyle w:val="Compact"/>
              <w:jc w:val="left"/>
            </w:pPr>
            <w:r>
              <w:t xml:space="preserve">Engagement Duration:</w:t>
            </w:r>
          </w:p>
        </w:tc>
        <w:tc>
          <w:tcPr/>
          <w:p>
            <w:pPr>
              <w:pStyle w:val="Compact"/>
              <w:jc w:val="left"/>
            </w:pPr>
            <w:r>
              <w:t xml:space="preserve">6 Months (June 2025 – November 2025)</w:t>
            </w:r>
          </w:p>
        </w:tc>
      </w:tr>
      <w:tr>
        <w:tc>
          <w:tcPr/>
          <w:p>
            <w:pPr>
              <w:pStyle w:val="Compact"/>
              <w:jc w:val="left"/>
            </w:pPr>
            <w:r>
              <w:t xml:space="preserve">Currency:</w:t>
            </w:r>
          </w:p>
        </w:tc>
        <w:tc>
          <w:tcPr/>
          <w:p>
            <w:pPr>
              <w:pStyle w:val="Compact"/>
              <w:jc w:val="left"/>
            </w:pPr>
            <w:r>
              <w:t xml:space="preserve">Nigerian Naira (NGN)</w:t>
            </w:r>
          </w:p>
        </w:tc>
      </w:tr>
    </w:tbl>
    <w:p>
      <w:pPr>
        <w:pStyle w:val="BodyText"/>
      </w:pPr>
      <w:r>
        <w:t xml:space="preserve">1. Executive Summary</w:t>
      </w:r>
    </w:p>
    <w:p>
      <w:pPr>
        <w:pStyle w:val="BodyText"/>
      </w:pPr>
      <w:r>
        <w:t xml:space="preserve">This</w:t>
      </w:r>
      <w:r>
        <w:t xml:space="preserve"> </w:t>
      </w:r>
      <w:r>
        <w:t xml:space="preserve">Quotation Estimate</w:t>
      </w:r>
      <w:r>
        <w:t xml:space="preserve"> </w:t>
      </w:r>
      <w:r>
        <w:t xml:space="preserve">is issued by TechNova Solutions Ltd. to provide a comprehensive and transparent breakdown of costs associated with the engagement of a senior</w:t>
      </w:r>
      <w:r>
        <w:t xml:space="preserve"> </w:t>
      </w:r>
      <w:r>
        <w:t xml:space="preserve">Software Engineer</w:t>
      </w:r>
      <w:r>
        <w:t xml:space="preserve"> </w:t>
      </w:r>
      <w:r>
        <w:t xml:space="preserve">to deliver end-to-end software development services for your organization based in</w:t>
      </w:r>
      <w:r>
        <w:t xml:space="preserve"> </w:t>
      </w:r>
      <w:r>
        <w:t xml:space="preserve">Nigeria Abuja</w:t>
      </w:r>
      <w:r>
        <w:t xml:space="preserve">. The proposed engagement covers the full software development lifecycle, including requirements gathering, system architecture design, coding, quality assurance, deployment, and post-launch technical support. All rates quoted herein reflect current market conditions in the Abuja technology sector and are structured to ensure value, accountability, and measurable deliverables throughout the project duration.</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Unit Rate (NGN)</w:t>
            </w:r>
          </w:p>
        </w:tc>
        <w:tc>
          <w:tcPr/>
          <w:p>
            <w:pPr>
              <w:pStyle w:val="Compact"/>
              <w:jc w:val="left"/>
            </w:pPr>
            <w:r>
              <w:t xml:space="preserve">Quantity</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Software Engineer — Requirements Analysis &amp; System Design (UML, API specs, database schema)</w:t>
            </w:r>
          </w:p>
        </w:tc>
        <w:tc>
          <w:tcPr/>
          <w:p>
            <w:pPr>
              <w:pStyle w:val="Compact"/>
              <w:jc w:val="left"/>
            </w:pPr>
            <w:r>
              <w:t xml:space="preserve">3 weeks</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Software Engineer — Front-End Development (React.js / Angular, responsive UI/UX)</w:t>
            </w:r>
          </w:p>
        </w:tc>
        <w:tc>
          <w:tcPr/>
          <w:p>
            <w:pPr>
              <w:pStyle w:val="Compact"/>
              <w:jc w:val="left"/>
            </w:pPr>
            <w:r>
              <w:t xml:space="preserve">8 weeks</w:t>
            </w:r>
          </w:p>
        </w:tc>
        <w:tc>
          <w:tcPr/>
          <w:p>
            <w:pPr>
              <w:pStyle w:val="Compact"/>
              <w:jc w:val="left"/>
            </w:pPr>
            <w:r>
              <w:t xml:space="preserve">380,000</w:t>
            </w:r>
          </w:p>
        </w:tc>
        <w:tc>
          <w:tcPr/>
          <w:p>
            <w:pPr>
              <w:pStyle w:val="Compact"/>
              <w:jc w:val="left"/>
            </w:pPr>
            <w:r>
              <w:t xml:space="preserve">1</w:t>
            </w:r>
          </w:p>
        </w:tc>
        <w:tc>
          <w:tcPr/>
          <w:p>
            <w:pPr>
              <w:pStyle w:val="Compact"/>
              <w:jc w:val="left"/>
            </w:pPr>
            <w:r>
              <w:t xml:space="preserve">3,040,000</w:t>
            </w:r>
          </w:p>
        </w:tc>
      </w:tr>
      <w:tr>
        <w:tc>
          <w:tcPr/>
          <w:p>
            <w:pPr>
              <w:pStyle w:val="Compact"/>
              <w:jc w:val="left"/>
            </w:pPr>
            <w:r>
              <w:t xml:space="preserve">3</w:t>
            </w:r>
          </w:p>
        </w:tc>
        <w:tc>
          <w:tcPr/>
          <w:p>
            <w:pPr>
              <w:pStyle w:val="Compact"/>
              <w:jc w:val="left"/>
            </w:pPr>
            <w:r>
              <w:t xml:space="preserve">Software Engineer — Back-End Development (Node.js / Python, RESTful APIs, microservices)</w:t>
            </w:r>
          </w:p>
        </w:tc>
        <w:tc>
          <w:tcPr/>
          <w:p>
            <w:pPr>
              <w:pStyle w:val="Compact"/>
              <w:jc w:val="left"/>
            </w:pPr>
            <w:r>
              <w:t xml:space="preserve">10 weeks</w:t>
            </w:r>
          </w:p>
        </w:tc>
        <w:tc>
          <w:tcPr/>
          <w:p>
            <w:pPr>
              <w:pStyle w:val="Compact"/>
              <w:jc w:val="left"/>
            </w:pPr>
            <w:r>
              <w:t xml:space="preserve">420,000</w:t>
            </w:r>
          </w:p>
        </w:tc>
        <w:tc>
          <w:tcPr/>
          <w:p>
            <w:pPr>
              <w:pStyle w:val="Compact"/>
              <w:jc w:val="left"/>
            </w:pPr>
            <w:r>
              <w:t xml:space="preserve">1</w:t>
            </w:r>
          </w:p>
        </w:tc>
        <w:tc>
          <w:tcPr/>
          <w:p>
            <w:pPr>
              <w:pStyle w:val="Compact"/>
              <w:jc w:val="left"/>
            </w:pPr>
            <w:r>
              <w:t xml:space="preserve">4,200,000</w:t>
            </w:r>
          </w:p>
        </w:tc>
      </w:tr>
      <w:tr>
        <w:tc>
          <w:tcPr/>
          <w:p>
            <w:pPr>
              <w:pStyle w:val="Compact"/>
              <w:jc w:val="left"/>
            </w:pPr>
            <w:r>
              <w:t xml:space="preserve">4</w:t>
            </w:r>
          </w:p>
        </w:tc>
        <w:tc>
          <w:tcPr/>
          <w:p>
            <w:pPr>
              <w:pStyle w:val="Compact"/>
              <w:jc w:val="left"/>
            </w:pPr>
            <w:r>
              <w:t xml:space="preserve">Software Engineer — Database Design &amp; Optimization (PostgreSQL / MongoDB)</w:t>
            </w:r>
          </w:p>
        </w:tc>
        <w:tc>
          <w:tcPr/>
          <w:p>
            <w:pPr>
              <w:pStyle w:val="Compact"/>
              <w:jc w:val="left"/>
            </w:pPr>
            <w:r>
              <w:t xml:space="preserve">4 weeks</w:t>
            </w:r>
          </w:p>
        </w:tc>
        <w:tc>
          <w:tcPr/>
          <w:p>
            <w:pPr>
              <w:pStyle w:val="Compact"/>
              <w:jc w:val="left"/>
            </w:pPr>
            <w:r>
              <w:t xml:space="preserve">350,000</w:t>
            </w:r>
          </w:p>
        </w:tc>
        <w:tc>
          <w:tcPr/>
          <w:p>
            <w:pPr>
              <w:pStyle w:val="Compact"/>
              <w:jc w:val="left"/>
            </w:pPr>
            <w:r>
              <w:t xml:space="preserve">1</w:t>
            </w:r>
          </w:p>
        </w:tc>
        <w:tc>
          <w:tcPr/>
          <w:p>
            <w:pPr>
              <w:pStyle w:val="Compact"/>
              <w:jc w:val="left"/>
            </w:pPr>
            <w:r>
              <w:t xml:space="preserve">1,400,000</w:t>
            </w:r>
          </w:p>
        </w:tc>
      </w:tr>
      <w:tr>
        <w:tc>
          <w:tcPr/>
          <w:p>
            <w:pPr>
              <w:pStyle w:val="Compact"/>
              <w:jc w:val="left"/>
            </w:pPr>
            <w:r>
              <w:t xml:space="preserve">5</w:t>
            </w:r>
          </w:p>
        </w:tc>
        <w:tc>
          <w:tcPr/>
          <w:p>
            <w:pPr>
              <w:pStyle w:val="Compact"/>
              <w:jc w:val="left"/>
            </w:pPr>
            <w:r>
              <w:t xml:space="preserve">Software Engineer — Quality Assurance, Unit Testing &amp; Integration Testing</w:t>
            </w:r>
          </w:p>
        </w:tc>
        <w:tc>
          <w:tcPr/>
          <w:p>
            <w:pPr>
              <w:pStyle w:val="Compact"/>
              <w:jc w:val="left"/>
            </w:pPr>
            <w:r>
              <w:t xml:space="preserve">4 weeks</w:t>
            </w:r>
          </w:p>
        </w:tc>
        <w:tc>
          <w:tcPr/>
          <w:p>
            <w:pPr>
              <w:pStyle w:val="Compact"/>
              <w:jc w:val="left"/>
            </w:pPr>
            <w:r>
              <w:t xml:space="preserve">320,000</w:t>
            </w:r>
          </w:p>
        </w:tc>
        <w:tc>
          <w:tcPr/>
          <w:p>
            <w:pPr>
              <w:pStyle w:val="Compact"/>
              <w:jc w:val="left"/>
            </w:pPr>
            <w:r>
              <w:t xml:space="preserve">1</w:t>
            </w:r>
          </w:p>
        </w:tc>
        <w:tc>
          <w:tcPr/>
          <w:p>
            <w:pPr>
              <w:pStyle w:val="Compact"/>
              <w:jc w:val="left"/>
            </w:pPr>
            <w:r>
              <w:t xml:space="preserve">1,280,000</w:t>
            </w:r>
          </w:p>
        </w:tc>
      </w:tr>
      <w:tr>
        <w:tc>
          <w:tcPr/>
          <w:p>
            <w:pPr>
              <w:pStyle w:val="Compact"/>
              <w:jc w:val="left"/>
            </w:pPr>
            <w:r>
              <w:t xml:space="preserve">6</w:t>
            </w:r>
          </w:p>
        </w:tc>
        <w:tc>
          <w:tcPr/>
          <w:p>
            <w:pPr>
              <w:pStyle w:val="Compact"/>
              <w:jc w:val="left"/>
            </w:pPr>
            <w:r>
              <w:t xml:space="preserve">Software Engineer — Deployment, CI/CD Pipeline Setup &amp; Cloud Infrastructure (AWS / Azure)</w:t>
            </w:r>
          </w:p>
        </w:tc>
        <w:tc>
          <w:tcPr/>
          <w:p>
            <w:pPr>
              <w:pStyle w:val="Compact"/>
              <w:jc w:val="left"/>
            </w:pPr>
            <w:r>
              <w:t xml:space="preserve">3 weeks</w:t>
            </w:r>
          </w:p>
        </w:tc>
        <w:tc>
          <w:tcPr/>
          <w:p>
            <w:pPr>
              <w:pStyle w:val="Compact"/>
              <w:jc w:val="left"/>
            </w:pPr>
            <w:r>
              <w:t xml:space="preserve">400,000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Software Engineer — Post-Deployment Support, Bug Fixes &amp; Performance Tuning</w:t>
            </w:r>
          </w:p>
        </w:tc>
        <w:tc>
          <w:tcPr/>
          <w:p>
            <w:pPr>
              <w:pStyle w:val="Compact"/>
              <w:jc w:val="left"/>
            </w:pPr>
            <w:r>
              <w:t xml:space="preserve">8 weeks</w:t>
            </w:r>
          </w:p>
        </w:tc>
        <w:tc>
          <w:tcPr/>
          <w:p>
            <w:pPr>
              <w:pStyle w:val="Compact"/>
              <w:jc w:val="left"/>
            </w:pPr>
            <w:r>
              <w:t xml:space="preserve">280,000</w:t>
            </w:r>
          </w:p>
        </w:tc>
        <w:tc>
          <w:tcPr/>
          <w:p>
            <w:pPr>
              <w:pStyle w:val="Compact"/>
              <w:jc w:val="left"/>
            </w:pPr>
            <w:r>
              <w:t xml:space="preserve">1</w:t>
            </w:r>
          </w:p>
        </w:tc>
        <w:tc>
          <w:tcPr/>
          <w:p>
            <w:pPr>
              <w:pStyle w:val="Compact"/>
              <w:jc w:val="left"/>
            </w:pPr>
            <w:r>
              <w:t xml:space="preserve">2,240,000</w:t>
            </w:r>
          </w:p>
        </w:tc>
      </w:tr>
      <w:tr>
        <w:tc>
          <w:tcPr/>
          <w:p>
            <w:pPr>
              <w:pStyle w:val="Compact"/>
              <w:jc w:val="left"/>
            </w:pPr>
            <w:r>
              <w:t xml:space="preserve">8</w:t>
            </w:r>
          </w:p>
        </w:tc>
        <w:tc>
          <w:tcPr/>
          <w:p>
            <w:pPr>
              <w:pStyle w:val="Compact"/>
              <w:jc w:val="left"/>
            </w:pPr>
            <w:r>
              <w:t xml:space="preserve">Project Management, Weekly Reporting &amp; Stakeholder Meetings (Abuja-based)</w:t>
            </w:r>
          </w:p>
        </w:tc>
        <w:tc>
          <w:tcPr/>
          <w:p>
            <w:pPr>
              <w:pStyle w:val="Compact"/>
              <w:jc w:val="left"/>
            </w:pPr>
            <w:r>
              <w:t xml:space="preserve">6 months</w:t>
            </w:r>
          </w:p>
        </w:tc>
        <w:tc>
          <w:tcPr/>
          <w:p>
            <w:pPr>
              <w:pStyle w:val="Compact"/>
              <w:jc w:val="left"/>
            </w:pPr>
            <w:r>
              <w:t xml:space="preserve">150,000</w:t>
            </w:r>
          </w:p>
        </w:tc>
        <w:tc>
          <w:tcPr/>
          <w:p>
            <w:pPr>
              <w:pStyle w:val="Compact"/>
              <w:jc w:val="left"/>
            </w:pPr>
            <w:r>
              <w:t xml:space="preserve">6</w:t>
            </w:r>
          </w:p>
        </w:tc>
        <w:tc>
          <w:tcPr/>
          <w:p>
            <w:pPr>
              <w:pStyle w:val="Compact"/>
              <w:jc w:val="left"/>
            </w:pPr>
            <w:r>
              <w:t xml:space="preserve">900,000</w:t>
            </w:r>
          </w:p>
        </w:tc>
      </w:tr>
      <w:tr>
        <w:tc>
          <w:tcPr/>
          <w:p>
            <w:pPr>
              <w:pStyle w:val="Compact"/>
              <w:jc w:val="left"/>
            </w:pPr>
            <w:r>
              <w:t xml:space="preserve">9</w:t>
            </w:r>
          </w:p>
        </w:tc>
        <w:tc>
          <w:tcPr/>
          <w:p>
            <w:pPr>
              <w:pStyle w:val="Compact"/>
              <w:jc w:val="left"/>
            </w:pPr>
            <w:r>
              <w:t xml:space="preserve">Documentation, Training Sessions &amp; Knowledge Transfer to Client Team</w:t>
            </w:r>
          </w:p>
        </w:tc>
        <w:tc>
          <w:tcPr/>
          <w:p>
            <w:pPr>
              <w:pStyle w:val="Compact"/>
              <w:jc w:val="left"/>
            </w:pPr>
            <w:r>
              <w:t xml:space="preserve">2 weeks</w:t>
            </w:r>
          </w:p>
        </w:tc>
        <w:tc>
          <w:tcPr/>
          <w:p>
            <w:pPr>
              <w:pStyle w:val="Compact"/>
              <w:jc w:val="left"/>
            </w:pPr>
            <w:r>
              <w:t xml:space="preserve">300,000</w:t>
            </w:r>
          </w:p>
        </w:tc>
        <w:tc>
          <w:tcPr/>
          <w:p>
            <w:pPr>
              <w:pStyle w:val="Compact"/>
              <w:jc w:val="left"/>
            </w:pPr>
            <w:r>
              <w:t xml:space="preserve">1</w:t>
            </w:r>
          </w:p>
        </w:tc>
        <w:tc>
          <w:tcPr/>
          <w:p>
            <w:pPr>
              <w:pStyle w:val="Compact"/>
              <w:jc w:val="left"/>
            </w:pPr>
            <w:r>
              <w:t xml:space="preserve">600,000</w:t>
            </w:r>
          </w:p>
        </w:tc>
      </w:tr>
      <w:tr>
        <w:tc>
          <w:tcPr/>
          <w:p>
            <w:pPr>
              <w:pStyle w:val="Compact"/>
              <w:jc w:val="left"/>
            </w:pPr>
            <w:r>
              <w:t xml:space="preserve">10</w:t>
            </w:r>
          </w:p>
        </w:tc>
        <w:tc>
          <w:tcPr/>
          <w:p>
            <w:pPr>
              <w:pStyle w:val="Compact"/>
              <w:jc w:val="left"/>
            </w:pPr>
            <w:r>
              <w:t xml:space="preserve">Travel &amp; Logistics within Abuja FCT (site visits, on-site meetings)</w:t>
            </w:r>
          </w:p>
        </w:tc>
        <w:tc>
          <w:tcPr/>
          <w:p>
            <w:pPr>
              <w:pStyle w:val="Compact"/>
              <w:jc w:val="left"/>
            </w:pPr>
            <w:r>
              <w:t xml:space="preserve">6 months</w:t>
            </w:r>
          </w:p>
        </w:tc>
        <w:tc>
          <w:tcPr/>
          <w:p>
            <w:pPr>
              <w:pStyle w:val="Compact"/>
              <w:jc w:val="left"/>
            </w:pPr>
            <w:r>
              <w:t xml:space="preserve">80,000</w:t>
            </w:r>
          </w:p>
        </w:tc>
        <w:tc>
          <w:tcPr/>
          <w:p>
            <w:pPr>
              <w:pStyle w:val="Compact"/>
              <w:jc w:val="left"/>
            </w:pPr>
            <w:r>
              <w:t xml:space="preserve">6</w:t>
            </w:r>
          </w:p>
        </w:tc>
        <w:tc>
          <w:tcPr/>
          <w:p>
            <w:pPr>
              <w:pStyle w:val="Compact"/>
              <w:jc w:val="left"/>
            </w:pPr>
            <w:r>
              <w:t xml:space="preserve">480,000</w:t>
            </w:r>
          </w:p>
        </w:tc>
      </w:tr>
      <w:tr>
        <w:tc>
          <w:tcPr>
            <w:gridSpan w:val="5"/>
          </w:tcPr>
          <w:p>
            <w:pPr>
              <w:pStyle w:val="Compact"/>
              <w:jc w:val="right"/>
            </w:pPr>
            <w:r>
              <w:t xml:space="preserve">Subtotal</w:t>
            </w:r>
          </w:p>
        </w:tc>
        <w:tc>
          <w:tcPr/>
          <w:p>
            <w:pPr>
              <w:pStyle w:val="Compact"/>
              <w:jc w:val="left"/>
            </w:pPr>
            <w:r>
              <w:t xml:space="preserve">15,790,000</w:t>
            </w:r>
          </w:p>
        </w:tc>
      </w:tr>
      <w:tr>
        <w:tc>
          <w:tcPr>
            <w:gridSpan w:val="5"/>
          </w:tcPr>
          <w:p>
            <w:pPr>
              <w:pStyle w:val="Compact"/>
              <w:jc w:val="right"/>
            </w:pPr>
            <w:r>
              <w:t xml:space="preserve">VAT (7.5%)</w:t>
            </w:r>
          </w:p>
        </w:tc>
        <w:tc>
          <w:tcPr/>
          <w:p>
            <w:pPr>
              <w:pStyle w:val="Compact"/>
              <w:jc w:val="left"/>
            </w:pPr>
            <w:r>
              <w:t xml:space="preserve">1,184,250</w:t>
            </w:r>
          </w:p>
        </w:tc>
      </w:tr>
      <w:tr>
        <w:tc>
          <w:tcPr>
            <w:gridSpan w:val="5"/>
          </w:tcPr>
          <w:p>
            <w:pPr>
              <w:pStyle w:val="Compact"/>
              <w:jc w:val="right"/>
            </w:pPr>
            <w:r>
              <w:t xml:space="preserve">TOTAL ESTIMATED COST</w:t>
            </w:r>
          </w:p>
        </w:tc>
        <w:tc>
          <w:tcPr/>
          <w:p>
            <w:pPr>
              <w:pStyle w:val="Compact"/>
              <w:jc w:val="left"/>
            </w:pPr>
            <w:r>
              <w:t xml:space="preserve">16,974,250</w:t>
            </w:r>
          </w:p>
        </w:tc>
      </w:tr>
    </w:tbl>
    <w:p>
      <w:pPr>
        <w:pStyle w:val="BodyText"/>
      </w:pPr>
      <w:r>
        <w:t xml:space="preserve">3. Scope &amp; Assumptions</w:t>
      </w:r>
    </w:p>
    <w:p>
      <w:pPr>
        <w:pStyle w:val="BodyText"/>
      </w:pPr>
      <w:r>
        <w:t xml:space="preserve">This</w:t>
      </w:r>
      <w:r>
        <w:t xml:space="preserve"> </w:t>
      </w:r>
      <w:r>
        <w:t xml:space="preserve">Quotation Estimate</w:t>
      </w:r>
      <w:r>
        <w:t xml:space="preserve"> </w:t>
      </w:r>
      <w:r>
        <w:t xml:space="preserve">assumes that the</w:t>
      </w:r>
      <w:r>
        <w:t xml:space="preserve"> </w:t>
      </w:r>
      <w:r>
        <w:t xml:space="preserve">Software Engineer</w:t>
      </w:r>
      <w:r>
        <w:t xml:space="preserve"> </w:t>
      </w:r>
      <w:r>
        <w:t xml:space="preserve">will be embedded within the client's project team in</w:t>
      </w:r>
      <w:r>
        <w:t xml:space="preserve"> </w:t>
      </w:r>
      <w:r>
        <w:t xml:space="preserve">Nigeria Abuja</w:t>
      </w:r>
      <w:r>
        <w:t xml:space="preserve"> </w:t>
      </w:r>
      <w:r>
        <w:t xml:space="preserve">for a minimum of four (4) days per week, with the remaining time allocated to remote development and code review. The engagement is scoped for a single primary application. Any additional modules, third-party integrations beyond those specified in the Statement of Work, or changes in project scope will be subject to a revised Quotation Estimate issued separately. All development will adhere to industry-standard coding practices, security protocols (OWASP), and the client's existing brand guidelines. The Software Engineer will report directly to the designated project lead and will participate in all sprint planning, daily stand-ups, and retrospective meetings.</w:t>
      </w:r>
    </w:p>
    <w:p>
      <w:pPr>
        <w:pStyle w:val="BodyText"/>
      </w:pPr>
      <w:r>
        <w:t xml:space="preserve">4. Payment Terms</w:t>
      </w:r>
    </w:p>
    <w:p>
      <w:pPr>
        <w:numPr>
          <w:ilvl w:val="0"/>
          <w:numId w:val="1001"/>
        </w:numPr>
        <w:pStyle w:val="Compact"/>
      </w:pPr>
      <w:r>
        <w:rPr>
          <w:bCs/>
          <w:b/>
        </w:rPr>
        <w:t xml:space="preserve">Advance Payment (30%):</w:t>
      </w:r>
      <w:r>
        <w:t xml:space="preserve"> </w:t>
      </w:r>
      <w:r>
        <w:t xml:space="preserve">NGN 5,092,275 — Due upon acceptance of this Quotation Estimate and execution of the Service Agreement.</w:t>
      </w:r>
    </w:p>
    <w:p>
      <w:pPr>
        <w:numPr>
          <w:ilvl w:val="0"/>
          <w:numId w:val="1001"/>
        </w:numPr>
        <w:pStyle w:val="Compact"/>
      </w:pPr>
      <w:r>
        <w:rPr>
          <w:bCs/>
          <w:b/>
        </w:rPr>
        <w:t xml:space="preserve">Milestone Payment 1 (25%):</w:t>
      </w:r>
      <w:r>
        <w:t xml:space="preserve"> </w:t>
      </w:r>
      <w:r>
        <w:t xml:space="preserve">NGN 4,243,563 — Due upon completion of system design and front-end development (Week 11).</w:t>
      </w:r>
    </w:p>
    <w:p>
      <w:pPr>
        <w:numPr>
          <w:ilvl w:val="0"/>
          <w:numId w:val="1001"/>
        </w:numPr>
        <w:pStyle w:val="Compact"/>
      </w:pPr>
      <w:r>
        <w:rPr>
          <w:bCs/>
          <w:b/>
        </w:rPr>
        <w:t xml:space="preserve">Milestone Payment 2 (25%):</w:t>
      </w:r>
      <w:r>
        <w:t xml:space="preserve"> </w:t>
      </w:r>
      <w:r>
        <w:t xml:space="preserve">NGN 4,243,563 — Due upon completion of back-end development, QA, and deployment (Week 25).</w:t>
      </w:r>
    </w:p>
    <w:p>
      <w:pPr>
        <w:numPr>
          <w:ilvl w:val="0"/>
          <w:numId w:val="1001"/>
        </w:numPr>
        <w:pStyle w:val="Compact"/>
      </w:pPr>
      <w:r>
        <w:rPr>
          <w:bCs/>
          <w:b/>
        </w:rPr>
        <w:t xml:space="preserve">Final Payment (20%):</w:t>
      </w:r>
      <w:r>
        <w:t xml:space="preserve"> </w:t>
      </w:r>
      <w:r>
        <w:t xml:space="preserve">NGN 3,394,850 — Due upon successful post-deployment support period and final acceptance (Week 36).</w:t>
      </w:r>
    </w:p>
    <w:p>
      <w:pPr>
        <w:pStyle w:val="FirstParagraph"/>
      </w:pPr>
      <w:r>
        <w:t xml:space="preserve">All payments shall be made via bank transfer to the account of TechNova Solutions Ltd. at Zenith Bank, Abuja Branch. Invoices will be issued five (5) business days prior to each due date. Late payments will attract a penalty of 1.5% per month on the outstanding balance.</w:t>
      </w:r>
    </w:p>
    <w:p>
      <w:pPr>
        <w:pStyle w:val="BodyText"/>
      </w:pPr>
      <w:r>
        <w:t xml:space="preserve">5. Terms &amp; Conditions</w:t>
      </w:r>
    </w:p>
    <w:p>
      <w:pPr>
        <w:numPr>
          <w:ilvl w:val="0"/>
          <w:numId w:val="1002"/>
        </w:numPr>
        <w:pStyle w:val="Compact"/>
      </w:pPr>
      <w:r>
        <w:t xml:space="preserve">This Quotation Estimate is valid for thirty (30) calendar days from the date of issue. After the expiry date, rates may be subject to revision based on market conditions in Nigeria Abuja.</w:t>
      </w:r>
    </w:p>
    <w:p>
      <w:pPr>
        <w:numPr>
          <w:ilvl w:val="0"/>
          <w:numId w:val="1002"/>
        </w:numPr>
        <w:pStyle w:val="Compact"/>
      </w:pPr>
      <w:r>
        <w:t xml:space="preserve">The Software Engineer's intellectual property rights over pre-existing frameworks, libraries, and tools remain with TechNova Solutions Ltd. All custom code developed specifically for the client under this engagement shall be the sole property of the client upon full payment.</w:t>
      </w:r>
    </w:p>
    <w:p>
      <w:pPr>
        <w:numPr>
          <w:ilvl w:val="0"/>
          <w:numId w:val="1002"/>
        </w:numPr>
        <w:pStyle w:val="Compact"/>
      </w:pPr>
      <w:r>
        <w:t xml:space="preserve">Confidentiality: Both parties agree to maintain strict confidentiality of all proprietary information, source code, business data, and strategic plans shared during the course of this engagement in Nigeria Abuja.</w:t>
      </w:r>
    </w:p>
    <w:p>
      <w:pPr>
        <w:numPr>
          <w:ilvl w:val="0"/>
          <w:numId w:val="1002"/>
        </w:numPr>
        <w:pStyle w:val="Compact"/>
      </w:pPr>
      <w:r>
        <w:t xml:space="preserve">Force Majeure: Neither party shall be liable for delays or failures in performance resulting from events beyond reasonable control, including but not limited to natural disasters, government policy changes, or infrastructure failures in the Abuja FCT.</w:t>
      </w:r>
    </w:p>
    <w:p>
      <w:pPr>
        <w:numPr>
          <w:ilvl w:val="0"/>
          <w:numId w:val="1002"/>
        </w:numPr>
        <w:pStyle w:val="Compact"/>
      </w:pPr>
      <w:r>
        <w:t xml:space="preserve">Termination: Either party may terminate this engagement with thirty (30) days' written notice. In such an event, the client shall be invoiced for all work completed up to the termination date.</w:t>
      </w:r>
    </w:p>
    <w:p>
      <w:pPr>
        <w:numPr>
          <w:ilvl w:val="0"/>
          <w:numId w:val="1002"/>
        </w:numPr>
        <w:pStyle w:val="Compact"/>
      </w:pPr>
      <w:r>
        <w:t xml:space="preserve">Warranty: The Software Engineer provides a ninety (90) day warranty on all delivered software, covering critical bug fixes at no additional cost. This warranty period commences from the date of final deployment.</w:t>
      </w:r>
    </w:p>
    <w:p>
      <w:pPr>
        <w:numPr>
          <w:ilvl w:val="0"/>
          <w:numId w:val="1002"/>
        </w:numPr>
        <w:pStyle w:val="Compact"/>
      </w:pPr>
      <w:r>
        <w:t xml:space="preserve">Governing Law: This Quotation Estimate and the resulting Service Agreement shall be governed by and construed in accordance with the laws of the Federal Republic of Nigeria. Any disputes shall be resolved through arbitration in Abuja, FCT.</w:t>
      </w:r>
    </w:p>
    <w:p>
      <w:pPr>
        <w:pStyle w:val="FirstParagraph"/>
      </w:pPr>
      <w:r>
        <w:rPr>
          <w:bCs/>
          <w:b/>
        </w:rPr>
        <w:t xml:space="preserve">Note:</w:t>
      </w:r>
      <w:r>
        <w:t xml:space="preserve"> </w:t>
      </w:r>
      <w:r>
        <w:t xml:space="preserve">This Quotation Estimate is a non-binding document until formally accepted in writing by both parties and converted into a signed Service Agreement. All figures are quoted in Nigerian Naira (NGN) and are inclusive of the Software Engineer's professional fees, tools, and local logistics within Nigeria Abuja. For clarification or to request a revised estimate, please contact our Abuja office at +234 803 555 0192 or quotes@technova.ng.</w:t>
      </w:r>
    </w:p>
    <w:p>
      <w:pPr>
        <w:pStyle w:val="BodyText"/>
      </w:pPr>
      <w:r>
        <w:t xml:space="preserve">For and on behalf of TechNova Solutions Ltd.</w:t>
      </w:r>
    </w:p>
    <w:p>
      <w:pPr>
        <w:pStyle w:val="BodyText"/>
      </w:pPr>
      <w:r>
        <w:t xml:space="preserve">Name: _________________________</w:t>
      </w:r>
    </w:p>
    <w:p>
      <w:pPr>
        <w:pStyle w:val="BodyText"/>
      </w:pPr>
      <w:r>
        <w:t xml:space="preserve">Title: Lead Software Engineer / CTO</w:t>
      </w:r>
    </w:p>
    <w:p>
      <w:pPr>
        <w:pStyle w:val="BodyText"/>
      </w:pPr>
      <w:r>
        <w:t xml:space="preserve">Date: _________________________</w:t>
      </w:r>
    </w:p>
    <w:p>
      <w:pPr>
        <w:pStyle w:val="BodyText"/>
      </w:pPr>
      <w:r>
        <w:t xml:space="preserve">For and on behalf of the Client</w:t>
      </w:r>
    </w:p>
    <w:p>
      <w:pPr>
        <w:pStyle w:val="BodyText"/>
      </w:pPr>
      <w:r>
        <w:t xml:space="preserve">Name: _________________________</w:t>
      </w:r>
    </w:p>
    <w:p>
      <w:pPr>
        <w:pStyle w:val="BodyText"/>
      </w:pPr>
      <w:r>
        <w:t xml:space="preserve">Title: _________________________</w:t>
      </w:r>
    </w:p>
    <w:p>
      <w:pPr>
        <w:pStyle w:val="BodyText"/>
      </w:pPr>
      <w:r>
        <w:t xml:space="preserve">Date: 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Services - Nigeria Abuja</dc:title>
  <dc:creator/>
  <dc:language>en</dc:language>
  <cp:keywords/>
  <dcterms:created xsi:type="dcterms:W3CDTF">2026-10-10T03:32:14Z</dcterms:created>
  <dcterms:modified xsi:type="dcterms:W3CDTF">2026-10-10T03:32:14Z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