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TechNova Solutions S.A.C.</w:t>
      </w:r>
    </w:p>
    <w:p>
      <w:pPr>
        <w:pStyle w:val="BodyText"/>
      </w:pPr>
      <w:r>
        <w:t xml:space="preserve">Av. Javier Prado Este 1250, San Isidro, Lima, Peru</w:t>
      </w:r>
    </w:p>
    <w:p>
      <w:pPr>
        <w:pStyle w:val="BodyText"/>
      </w:pPr>
      <w:r>
        <w:t xml:space="preserve">RUC: 20587432190 | Phone: +51 1 456 7890 | Email: quotes@technova-peru.com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QTE-2025-LIM-0047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Andina Digital Group S.A.C.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Jr. de la Unión 890, Miraflores, Lima, Peru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Ing. Carlos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c.mendoza@andinadigital.pe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TechNova Solutions S.A.C. to provide Andina Digital Group S.A.C. with a comprehensive and transparent breakdown of costs associated with the professional services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be deployed and utilized within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metropolitan area. This document serves as a binding proposal for the period specified above and outlines all deliverables, timelines, and financial commitments related to the engagement.</w:t>
      </w:r>
    </w:p>
    <w:p>
      <w:pPr>
        <w:pStyle w:val="BodyText"/>
      </w:pPr>
      <w:r>
        <w:t xml:space="preserve">2. Scope of Services – Software Engineer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a senior-level professional with a minimum of seven (7) years of experience in full-stack software development, cloud architecture, and enterprise application design.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physically based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office of the client, operating within the San Isidro business district, and will report directly to the client's Chief Technology Officer.</w:t>
      </w:r>
    </w:p>
    <w:p>
      <w:pPr>
        <w:pStyle w:val="BodyText"/>
      </w:pPr>
      <w:r>
        <w:t xml:space="preserve">The scope of work for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includes, but is not limited to:</w:t>
      </w:r>
    </w:p>
    <w:p>
      <w:pPr>
        <w:numPr>
          <w:ilvl w:val="0"/>
          <w:numId w:val="1001"/>
        </w:numPr>
        <w:pStyle w:val="Compact"/>
      </w:pPr>
      <w:r>
        <w:t xml:space="preserve">Design, development, and maintenance of the client's proprietary ERP platform (Java/Spring Boot backend, React.js frontend).</w:t>
      </w:r>
    </w:p>
    <w:p>
      <w:pPr>
        <w:numPr>
          <w:ilvl w:val="0"/>
          <w:numId w:val="1001"/>
        </w:numPr>
        <w:pStyle w:val="Compact"/>
      </w:pPr>
      <w:r>
        <w:t xml:space="preserve">Migration of legacy on-premise systems to AWS cloud infrastructure, with deployment managed from the</w:t>
      </w:r>
      <w:r>
        <w:t xml:space="preserve"> </w:t>
      </w:r>
      <w:r>
        <w:t xml:space="preserve">Peru Lima</w:t>
      </w:r>
      <w:r>
        <w:t xml:space="preserve"> </w:t>
      </w:r>
      <w:r>
        <w:t xml:space="preserve">data center region (us-east-1).</w:t>
      </w:r>
    </w:p>
    <w:p>
      <w:pPr>
        <w:numPr>
          <w:ilvl w:val="0"/>
          <w:numId w:val="1001"/>
        </w:numPr>
        <w:pStyle w:val="Compact"/>
      </w:pPr>
      <w:r>
        <w:t xml:space="preserve">Implementation of CI/CD pipelines using Jenkins and Docker containers.</w:t>
      </w:r>
    </w:p>
    <w:p>
      <w:pPr>
        <w:numPr>
          <w:ilvl w:val="0"/>
          <w:numId w:val="1001"/>
        </w:numPr>
        <w:pStyle w:val="Compact"/>
      </w:pPr>
      <w:r>
        <w:t xml:space="preserve">Code review, technical mentoring of junior developers, and architectural decision documentation.</w:t>
      </w:r>
    </w:p>
    <w:p>
      <w:pPr>
        <w:numPr>
          <w:ilvl w:val="0"/>
          <w:numId w:val="1001"/>
        </w:numPr>
        <w:pStyle w:val="Compact"/>
      </w:pPr>
      <w:r>
        <w:t xml:space="preserve">Compliance with Peruvian data protection regulations (Ley N° 29733) and local software licensing requirements.</w:t>
      </w:r>
    </w:p>
    <w:p>
      <w:pPr>
        <w:numPr>
          <w:ilvl w:val="0"/>
          <w:numId w:val="1001"/>
        </w:numPr>
        <w:pStyle w:val="Compact"/>
      </w:pPr>
      <w:r>
        <w:t xml:space="preserve">Weekly progress reporting and bi-weekly sprint planning sessions conducted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office.</w:t>
      </w:r>
    </w:p>
    <w:p>
      <w:pPr>
        <w:pStyle w:val="FirstParagraph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– Monthly Professional Fee (full-time, 40 hrs/week, on-site in</w:t>
            </w:r>
            <w:r>
              <w:t xml:space="preserve"> </w:t>
            </w:r>
            <w:r>
              <w:t xml:space="preserve">Peru Lima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Renta, CTS, gratificaciones per Peruvian labor law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Onboarding &amp; Knowledge Transfer (first 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setup fee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Infrastructure Setup &amp; Migration (AWS –</w:t>
            </w:r>
            <w:r>
              <w:t xml:space="preserve"> </w:t>
            </w:r>
            <w:r>
              <w:t xml:space="preserve">Peru Lima</w:t>
            </w:r>
            <w:r>
              <w:t xml:space="preserve"> </w:t>
            </w:r>
            <w:r>
              <w:t xml:space="preserve">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architecture design and deployment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CI/CD Pipeline Configuration &amp; DevOps Tooling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Jenkins, Docker, GitHub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Compliance Audit (Ley 29733)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protection &amp; IP documentation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Technical Support &amp; Maintenance (post-delivery)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hrs/month, remote + on-site in</w:t>
            </w:r>
            <w:r>
              <w:t xml:space="preserve"> </w:t>
            </w:r>
            <w:r>
              <w:t xml:space="preserve">Peru Lima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Hardware &amp; Workstation Provisioning (laptop, dual monitors, peripherals)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Dell XPS 15, 32GB RAM, 1TB SSD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(before IGV 18%)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303,800.00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IGV (18%) – Peruvian General Sales Tax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54,684.00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(PEN)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358,484.00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monetary values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expressed in Peruvian Soles (PEN). Exchange rate reference at time of issue: 1 USD ≈ 3.72 PEN.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fee is inclusive of all mandatory Peruvian social security contributions (EsSalud, AFP) and statutory benefits as required by the Peruvian Labor Code (D.L. 7289).</w:t>
      </w:r>
    </w:p>
    <w:p>
      <w:pPr>
        <w:pStyle w:val="BodyText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30% of the total contract value (PEN 107,545.20) due upon signature of the service agreement, to be transferred via bank wire to TechNova Solutions S.A.C., BCP Bank, Cta. Cte. 191-19045678-0-19, Lima, Peru.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Installments:</w:t>
      </w:r>
      <w:r>
        <w:t xml:space="preserve"> </w:t>
      </w:r>
      <w:r>
        <w:t xml:space="preserve">The remaining 70% shall be invoiced monthly in arrears, with payment due within fifteen (15) calendar days of invoice receipt.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1.5% per month of delay shall apply, in accordance with Peruvian commercial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payments shall be made in Peruvian Soles (PEN) to the account specified above in</w:t>
      </w:r>
      <w:r>
        <w:t xml:space="preserve"> </w:t>
      </w:r>
      <w:r>
        <w:t xml:space="preserve">Peru Lima</w:t>
      </w:r>
      <w:r>
        <w:t xml:space="preserve">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based on market conditions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technology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subject to a non-disclosure agreement (NDA) and intellectual property assignment contract in compliance with Peruvian Law N° 27808 (Intellectual Property Law).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must be documented in a formal Change Order signed by both parties before implementation.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adhere to the client's internal code of conduct, security policies, and data handling procedures while working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office.</w:t>
      </w:r>
    </w:p>
    <w:p>
      <w:pPr>
        <w:numPr>
          <w:ilvl w:val="0"/>
          <w:numId w:val="1003"/>
        </w:numPr>
        <w:pStyle w:val="Compact"/>
      </w:pPr>
      <w:r>
        <w:t xml:space="preserve">TechNova Solutions S.A.C. reserves the right to substitute the assigned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with a professional of equal or superior qualifications, subject to client approval.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definitive Service Agreement shall be executed upon mutual acceptance of all terms herein.</w:t>
      </w:r>
    </w:p>
    <w:p>
      <w:pPr>
        <w:numPr>
          <w:ilvl w:val="0"/>
          <w:numId w:val="1003"/>
        </w:numPr>
        <w:pStyle w:val="Compact"/>
      </w:pPr>
      <w:r>
        <w:t xml:space="preserve">Governing law: Republic of Peru. Jurisdiction: Courts of Lima, Peru. Any disputes shall be resolved through mediation before the Centro de Arbitraje y Conciliación de la Cámara de Comercio de Lima.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accurately reflects the agreed-upon terms 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 Lima</w:t>
      </w:r>
      <w:r>
        <w:t xml:space="preserve">, and that all costs, timelines, and conditions have been reviewed and accepted.</w:t>
      </w:r>
    </w:p>
    <w:p>
      <w:pPr>
        <w:pStyle w:val="BodyText"/>
      </w:pPr>
      <w:r>
        <w:rPr>
          <w:bCs/>
          <w:b/>
        </w:rPr>
        <w:t xml:space="preserve">For TechNova Solutions S.A.C.</w:t>
      </w:r>
      <w:r>
        <w:br/>
      </w:r>
      <w:r>
        <w:t xml:space="preserve">Ing. María Fernanda Quispe</w:t>
      </w:r>
      <w:r>
        <w:br/>
      </w:r>
      <w:r>
        <w:t xml:space="preserve">Director Comercial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Andina Digital Group S.A.C.</w:t>
      </w:r>
      <w:r>
        <w:br/>
      </w:r>
      <w:r>
        <w:t xml:space="preserve">Ing. Carlos Mendoza</w:t>
      </w:r>
      <w:r>
        <w:br/>
      </w:r>
      <w:r>
        <w:t xml:space="preserve">Gerente de Tecnología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(QTE-2025-LIM-0047) was generated by TechNova Solutions S.A.C., registered in the Public Registry of Lima, Peru. Document reference: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Services –</w:t>
      </w:r>
      <w:r>
        <w:t xml:space="preserve"> </w:t>
      </w:r>
      <w:r>
        <w:t xml:space="preserve">Peru Lima</w:t>
      </w:r>
      <w:r>
        <w:t xml:space="preserve"> </w:t>
      </w:r>
      <w:r>
        <w:t xml:space="preserve">Region. For inquiries, contact quotes@technova-peru.com or +51 1 456 7890.</w:t>
      </w:r>
    </w:p>
    <w:p>
      <w:pPr>
        <w:pStyle w:val="BodyText"/>
      </w:pPr>
      <w:r>
        <w:t xml:space="preserve">Page 1 of 1 | Confidential – Do Not Distribute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Peru Lima</dc:title>
  <dc:creator/>
  <dc:language>en</dc:language>
  <cp:keywords/>
  <dcterms:created xsi:type="dcterms:W3CDTF">2026-10-10T00:59:45Z</dcterms:created>
  <dcterms:modified xsi:type="dcterms:W3CDTF">2026-10-10T00:59:45Z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