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Software Engineer Services – Russia Moscow</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Provider:</w:t>
            </w:r>
            <w:r>
              <w:br/>
            </w:r>
            <w:r>
              <w:t xml:space="preserve">TechBridge Solutions LLC</w:t>
            </w:r>
            <w:r>
              <w:br/>
            </w:r>
            <w:r>
              <w:t xml:space="preserve">12 Tverskaya Street, Office 45</w:t>
            </w:r>
            <w:r>
              <w:br/>
            </w:r>
            <w:r>
              <w:t xml:space="preserve">Russia Moscow, 125009</w:t>
            </w:r>
            <w:r>
              <w:br/>
            </w:r>
            <w:r>
              <w:t xml:space="preserve">Phone: +7 (495) 123-4567</w:t>
            </w:r>
            <w:r>
              <w:br/>
            </w:r>
            <w:r>
              <w:t xml:space="preserve">Email: quotes@techbridge-ru.com</w:t>
            </w:r>
          </w:p>
        </w:tc>
        <w:tc>
          <w:tcPr/>
          <w:p>
            <w:pPr>
              <w:pStyle w:val="Compact"/>
              <w:jc w:val="right"/>
            </w:pPr>
            <w:r>
              <w:rPr>
                <w:bCs/>
                <w:b/>
              </w:rPr>
              <w:t xml:space="preserve">Quotation Estimate No.:</w:t>
            </w:r>
            <w:r>
              <w:t xml:space="preserve"> </w:t>
            </w:r>
            <w:r>
              <w:t xml:space="preserve">QE-2025-0847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[Client Company Name]</w:t>
            </w:r>
            <w:r>
              <w:br/>
            </w:r>
            <w:r>
              <w:t xml:space="preserve">[Client Address], Russia Moscow</w:t>
            </w:r>
          </w:p>
        </w:tc>
      </w:tr>
    </w:tbl>
    <w:bookmarkEnd w:id="20"/>
    <w:bookmarkStart w:id="21" w:name="purpose-of-this-quotation-estimate"/>
    <w:p>
      <w:pPr>
        <w:pStyle w:val="Heading2"/>
      </w:pPr>
      <w:r>
        <w:t xml:space="preserve">1. Purpose of This Quotation Estimate</w:t>
      </w:r>
    </w:p>
    <w:p>
      <w:pPr>
        <w:pStyle w:val="FirstParagraph"/>
      </w:pPr>
      <w:r>
        <w:t xml:space="preserve">This Quotation Estimate document is issued by TechBridge Solutions LLC to provide a comprehensive and transparent cost breakdown for the engagement of a qualified Software Engineer to be deployed and operational within Russia Moscow. The purpose of this Quotation Estimate is to outline all professional services, deliverables, associated costs, and contractual terms governing the Software Engineer assignment. All figures presented in this Quotation Estimate are based on current market rates applicable to the Russia Moscow technology sector as of the date of issue.</w:t>
      </w:r>
    </w:p>
    <w:p>
      <w:pPr>
        <w:pStyle w:val="BodyText"/>
      </w:pPr>
      <w:r>
        <w:t xml:space="preserve">The Software Engineer referenced in this Quotation Estimate will be responsible for full-cycle software development, system architecture design, code review, technical documentation, and ongoing maintenance support. The engagement is specifically tailored to meet the operational requirements of the client's business operations located in Russia Moscow.</w:t>
      </w:r>
    </w:p>
    <w:bookmarkEnd w:id="21"/>
    <w:bookmarkStart w:id="22" w:name="X823ac5bceb5af155bc87f981d425cbf7e3684b1"/>
    <w:p>
      <w:pPr>
        <w:pStyle w:val="Heading2"/>
      </w:pPr>
      <w:r>
        <w:t xml:space="preserve">2. Scope of Services – Software Engineer Assignment</w:t>
      </w:r>
    </w:p>
    <w:p>
      <w:pPr>
        <w:pStyle w:val="FirstParagraph"/>
      </w:pPr>
      <w:r>
        <w:t xml:space="preserve">The following scope of work defines the responsibilities and deliverables of the Software Engineer under this Quotation Estimate for the Russia Moscow engagement:</w:t>
      </w:r>
    </w:p>
    <w:p>
      <w:pPr>
        <w:numPr>
          <w:ilvl w:val="0"/>
          <w:numId w:val="1001"/>
        </w:numPr>
        <w:pStyle w:val="Compact"/>
      </w:pPr>
      <w:r>
        <w:rPr>
          <w:bCs/>
          <w:b/>
        </w:rPr>
        <w:t xml:space="preserve">Software Development:</w:t>
      </w:r>
      <w:r>
        <w:t xml:space="preserve"> </w:t>
      </w:r>
      <w:r>
        <w:t xml:space="preserve">Design, development, testing, and deployment of custom software applications as specified by the client. The Software Engineer will work with modern technology stacks including but not limited to Java, Python, C++, and relevant cloud platforms.</w:t>
      </w:r>
    </w:p>
    <w:p>
      <w:pPr>
        <w:numPr>
          <w:ilvl w:val="0"/>
          <w:numId w:val="1001"/>
        </w:numPr>
        <w:pStyle w:val="Compact"/>
      </w:pPr>
      <w:r>
        <w:rPr>
          <w:bCs/>
          <w:b/>
        </w:rPr>
        <w:t xml:space="preserve">System Architecture:</w:t>
      </w:r>
      <w:r>
        <w:t xml:space="preserve"> </w:t>
      </w:r>
      <w:r>
        <w:t xml:space="preserve">The Software Engineer will design scalable system architectures, create technical specifications, and ensure compliance with industry standards applicable in Russia Moscow.</w:t>
      </w:r>
    </w:p>
    <w:p>
      <w:pPr>
        <w:numPr>
          <w:ilvl w:val="0"/>
          <w:numId w:val="1001"/>
        </w:numPr>
        <w:pStyle w:val="Compact"/>
      </w:pPr>
      <w:r>
        <w:rPr>
          <w:bCs/>
          <w:b/>
        </w:rPr>
        <w:t xml:space="preserve">Code Review and Quality Assurance:</w:t>
      </w:r>
      <w:r>
        <w:t xml:space="preserve"> </w:t>
      </w:r>
      <w:r>
        <w:t xml:space="preserve">Regular code audits, peer reviews, and implementation of best practices to maintain high software quality standards.</w:t>
      </w:r>
    </w:p>
    <w:p>
      <w:pPr>
        <w:numPr>
          <w:ilvl w:val="0"/>
          <w:numId w:val="1001"/>
        </w:numPr>
        <w:pStyle w:val="Compact"/>
      </w:pPr>
      <w:r>
        <w:rPr>
          <w:bCs/>
          <w:b/>
        </w:rPr>
        <w:t xml:space="preserve">Technical Documentation:</w:t>
      </w:r>
      <w:r>
        <w:t xml:space="preserve"> </w:t>
      </w:r>
      <w:r>
        <w:t xml:space="preserve">Preparation of comprehensive technical documentation, API specifications, user manuals, and system design documents in both English and Russian as required.</w:t>
      </w:r>
    </w:p>
    <w:p>
      <w:pPr>
        <w:numPr>
          <w:ilvl w:val="0"/>
          <w:numId w:val="1001"/>
        </w:numPr>
        <w:pStyle w:val="Compact"/>
      </w:pPr>
      <w:r>
        <w:rPr>
          <w:bCs/>
          <w:b/>
        </w:rPr>
        <w:t xml:space="preserve">Maintenance and Support:</w:t>
      </w:r>
      <w:r>
        <w:t xml:space="preserve"> </w:t>
      </w:r>
      <w:r>
        <w:t xml:space="preserve">Ongoing bug fixing, performance optimization, security patching, and system upgrades for a period of twelve (12) months following initial deployment.</w:t>
      </w:r>
    </w:p>
    <w:p>
      <w:pPr>
        <w:numPr>
          <w:ilvl w:val="0"/>
          <w:numId w:val="1001"/>
        </w:numPr>
        <w:pStyle w:val="Compact"/>
      </w:pPr>
      <w:r>
        <w:rPr>
          <w:bCs/>
          <w:b/>
        </w:rPr>
        <w:t xml:space="preserve">On-Site Presence:</w:t>
      </w:r>
      <w:r>
        <w:t xml:space="preserve"> </w:t>
      </w:r>
      <w:r>
        <w:t xml:space="preserve">The Software Engineer will be physically present at the client's office location in Russia Moscow for a minimum of four (4) days per week, with the remaining time allocated to remote work as agreed upon.</w:t>
      </w:r>
    </w:p>
    <w:p>
      <w:pPr>
        <w:numPr>
          <w:ilvl w:val="0"/>
          <w:numId w:val="1001"/>
        </w:numPr>
        <w:pStyle w:val="Compact"/>
      </w:pPr>
      <w:r>
        <w:rPr>
          <w:bCs/>
          <w:b/>
        </w:rPr>
        <w:t xml:space="preserve">Team Collaboration:</w:t>
      </w:r>
      <w:r>
        <w:t xml:space="preserve"> </w:t>
      </w:r>
      <w:r>
        <w:t xml:space="preserve">Participation in sprint planning, daily stand-ups, and cross-functional meetings with the client's internal development and product teams in Russia Moscow.</w:t>
      </w:r>
    </w:p>
    <w:bookmarkEnd w:id="22"/>
    <w:bookmarkStart w:id="23" w:name="Xe89d7fd82ae51e934f9b2c34b4e36980afb26d0"/>
    <w:p>
      <w:pPr>
        <w:pStyle w:val="Heading2"/>
      </w:pPr>
      <w:r>
        <w:t xml:space="preserve">3. Cost Breakdown – Quotation Estimate Details</w:t>
      </w:r>
    </w:p>
    <w:p>
      <w:pPr>
        <w:pStyle w:val="FirstParagraph"/>
      </w:pPr>
      <w:r>
        <w:t xml:space="preserve">The following table presents the itemized cost structure for this Quotation Estimate. All amounts are denominated in Russian Rubles (RUB) and are inclusive of applicable Value Added Tax (VAT) at the current rate of 20% as per Russian Federation tax regulations.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Duration</w:t>
            </w:r>
          </w:p>
        </w:tc>
        <w:tc>
          <w:tcPr/>
          <w:p>
            <w:pPr>
              <w:pStyle w:val="Compact"/>
              <w:jc w:val="right"/>
            </w:pPr>
            <w:r>
              <w:t xml:space="preserve">Amount (RUB)</w:t>
            </w:r>
          </w:p>
        </w:tc>
      </w:tr>
      <w:tr>
        <w:tc>
          <w:tcPr/>
          <w:p>
            <w:pPr>
              <w:pStyle w:val="Compact"/>
              <w:jc w:val="left"/>
            </w:pPr>
            <w:r>
              <w:t xml:space="preserve">1</w:t>
            </w:r>
          </w:p>
        </w:tc>
        <w:tc>
          <w:tcPr/>
          <w:p>
            <w:pPr>
              <w:pStyle w:val="Compact"/>
              <w:jc w:val="left"/>
            </w:pPr>
            <w:r>
              <w:t xml:space="preserve">Software Engineer – Monthly Professional Fee (Senior Level, 8+ years experience)</w:t>
            </w:r>
          </w:p>
        </w:tc>
        <w:tc>
          <w:tcPr/>
          <w:p>
            <w:pPr>
              <w:pStyle w:val="Compact"/>
              <w:jc w:val="right"/>
            </w:pPr>
            <w:r>
              <w:t xml:space="preserve">12 months</w:t>
            </w:r>
          </w:p>
        </w:tc>
        <w:tc>
          <w:tcPr/>
          <w:p>
            <w:pPr>
              <w:pStyle w:val="Compact"/>
              <w:jc w:val="right"/>
            </w:pPr>
            <w:r>
              <w:t xml:space="preserve">4,800,000</w:t>
            </w:r>
          </w:p>
        </w:tc>
      </w:tr>
      <w:tr>
        <w:tc>
          <w:tcPr/>
          <w:p>
            <w:pPr>
              <w:pStyle w:val="Compact"/>
              <w:jc w:val="left"/>
            </w:pPr>
            <w:r>
              <w:t xml:space="preserve">2</w:t>
            </w:r>
          </w:p>
        </w:tc>
        <w:tc>
          <w:tcPr/>
          <w:p>
            <w:pPr>
              <w:pStyle w:val="Compact"/>
              <w:jc w:val="left"/>
            </w:pPr>
            <w:r>
              <w:t xml:space="preserve">On-Site Deployment and Setup in Russia Moscow (office equipment, workstation, software licenses)</w:t>
            </w:r>
          </w:p>
        </w:tc>
        <w:tc>
          <w:tcPr/>
          <w:p>
            <w:pPr>
              <w:pStyle w:val="Compact"/>
              <w:jc w:val="right"/>
            </w:pPr>
            <w:r>
              <w:t xml:space="preserve">One-time</w:t>
            </w:r>
          </w:p>
        </w:tc>
        <w:tc>
          <w:tcPr/>
          <w:p>
            <w:pPr>
              <w:pStyle w:val="Compact"/>
              <w:jc w:val="right"/>
            </w:pPr>
            <w:r>
              <w:t xml:space="preserve">350,000</w:t>
            </w:r>
          </w:p>
        </w:tc>
      </w:tr>
      <w:tr>
        <w:tc>
          <w:tcPr/>
          <w:p>
            <w:pPr>
              <w:pStyle w:val="Compact"/>
              <w:jc w:val="left"/>
            </w:pPr>
            <w:r>
              <w:t xml:space="preserve">3</w:t>
            </w:r>
          </w:p>
        </w:tc>
        <w:tc>
          <w:tcPr/>
          <w:p>
            <w:pPr>
              <w:pStyle w:val="Compact"/>
              <w:jc w:val="left"/>
            </w:pPr>
            <w:r>
              <w:t xml:space="preserve">Project Management and Coordination (dedicated PM for the Software Engineer assignment)</w:t>
            </w:r>
          </w:p>
        </w:tc>
        <w:tc>
          <w:tcPr/>
          <w:p>
            <w:pPr>
              <w:pStyle w:val="Compact"/>
              <w:jc w:val="right"/>
            </w:pPr>
            <w:r>
              <w:t xml:space="preserve">12 months</w:t>
            </w:r>
          </w:p>
        </w:tc>
        <w:tc>
          <w:tcPr/>
          <w:p>
            <w:pPr>
              <w:pStyle w:val="Compact"/>
              <w:jc w:val="right"/>
            </w:pPr>
            <w:r>
              <w:t xml:space="preserve">720,000</w:t>
            </w:r>
          </w:p>
        </w:tc>
      </w:tr>
      <w:tr>
        <w:tc>
          <w:tcPr/>
          <w:p>
            <w:pPr>
              <w:pStyle w:val="Compact"/>
              <w:jc w:val="left"/>
            </w:pPr>
            <w:r>
              <w:t xml:space="preserve">4</w:t>
            </w:r>
          </w:p>
        </w:tc>
        <w:tc>
          <w:tcPr/>
          <w:p>
            <w:pPr>
              <w:pStyle w:val="Compact"/>
              <w:jc w:val="left"/>
            </w:pPr>
            <w:r>
              <w:t xml:space="preserve">Technical Documentation and Knowledge Transfer Package</w:t>
            </w:r>
          </w:p>
        </w:tc>
        <w:tc>
          <w:tcPr/>
          <w:p>
            <w:pPr>
              <w:pStyle w:val="Compact"/>
              <w:jc w:val="right"/>
            </w:pPr>
            <w:r>
              <w:t xml:space="preserve">One-time</w:t>
            </w:r>
          </w:p>
        </w:tc>
        <w:tc>
          <w:tcPr/>
          <w:p>
            <w:pPr>
              <w:pStyle w:val="Compact"/>
              <w:jc w:val="right"/>
            </w:pPr>
            <w:r>
              <w:t xml:space="preserve">180,000</w:t>
            </w:r>
          </w:p>
        </w:tc>
      </w:tr>
      <w:tr>
        <w:tc>
          <w:tcPr/>
          <w:p>
            <w:pPr>
              <w:pStyle w:val="Compact"/>
              <w:jc w:val="left"/>
            </w:pPr>
            <w:r>
              <w:t xml:space="preserve">5</w:t>
            </w:r>
          </w:p>
        </w:tc>
        <w:tc>
          <w:tcPr/>
          <w:p>
            <w:pPr>
              <w:pStyle w:val="Compact"/>
              <w:jc w:val="left"/>
            </w:pPr>
            <w:r>
              <w:t xml:space="preserve">Post-Deployment Maintenance and Support (Software Engineer availability for critical issues)</w:t>
            </w:r>
          </w:p>
        </w:tc>
        <w:tc>
          <w:tcPr/>
          <w:p>
            <w:pPr>
              <w:pStyle w:val="Compact"/>
              <w:jc w:val="right"/>
            </w:pPr>
            <w:r>
              <w:t xml:space="preserve">12 months</w:t>
            </w:r>
          </w:p>
        </w:tc>
        <w:tc>
          <w:tcPr/>
          <w:p>
            <w:pPr>
              <w:pStyle w:val="Compact"/>
              <w:jc w:val="right"/>
            </w:pPr>
            <w:r>
              <w:t xml:space="preserve">600,000</w:t>
            </w:r>
          </w:p>
        </w:tc>
      </w:tr>
      <w:tr>
        <w:tc>
          <w:tcPr/>
          <w:p>
            <w:pPr>
              <w:pStyle w:val="Compact"/>
              <w:jc w:val="left"/>
            </w:pPr>
            <w:r>
              <w:t xml:space="preserve">6</w:t>
            </w:r>
          </w:p>
        </w:tc>
        <w:tc>
          <w:tcPr/>
          <w:p>
            <w:pPr>
              <w:pStyle w:val="Compact"/>
              <w:jc w:val="left"/>
            </w:pPr>
            <w:r>
              <w:t xml:space="preserve">VAT (20%) on all above items</w:t>
            </w:r>
          </w:p>
        </w:tc>
        <w:tc>
          <w:tcPr/>
          <w:p>
            <w:pPr>
              <w:pStyle w:val="Compact"/>
              <w:jc w:val="right"/>
            </w:pPr>
            <w:r>
              <w:t xml:space="preserve">—</w:t>
            </w:r>
          </w:p>
        </w:tc>
        <w:tc>
          <w:tcPr/>
          <w:p>
            <w:pPr>
              <w:pStyle w:val="Compact"/>
              <w:jc w:val="right"/>
            </w:pPr>
            <w:r>
              <w:t xml:space="preserve">1,310,000</w:t>
            </w:r>
          </w:p>
        </w:tc>
      </w:tr>
      <w:tr>
        <w:tc>
          <w:tcPr>
            <w:gridSpan w:val="3"/>
          </w:tcPr>
          <w:p>
            <w:pPr>
              <w:pStyle w:val="Compact"/>
              <w:jc w:val="left"/>
            </w:pPr>
            <w:r>
              <w:t xml:space="preserve">TOTAL QUOTATION ESTIMATE AMOUNT</w:t>
            </w:r>
          </w:p>
        </w:tc>
        <w:tc>
          <w:tcPr/>
          <w:p>
            <w:pPr>
              <w:pStyle w:val="Compact"/>
              <w:jc w:val="right"/>
            </w:pPr>
            <w:r>
              <w:t xml:space="preserve">8,960,000 RUB</w:t>
            </w:r>
          </w:p>
        </w:tc>
      </w:tr>
    </w:tbl>
    <w:bookmarkEnd w:id="23"/>
    <w:bookmarkStart w:id="24" w:name="payment-terms"/>
    <w:p>
      <w:pPr>
        <w:pStyle w:val="Heading2"/>
      </w:pPr>
      <w:r>
        <w:t xml:space="preserve">4. Payment Terms</w:t>
      </w:r>
    </w:p>
    <w:p>
      <w:pPr>
        <w:pStyle w:val="FirstParagraph"/>
      </w:pPr>
      <w:r>
        <w:t xml:space="preserve">As stipulated in this Quotation Estimate, payment for the Software Engineer services shall be made in accordance with the following schedule:</w:t>
      </w:r>
    </w:p>
    <w:p>
      <w:pPr>
        <w:numPr>
          <w:ilvl w:val="0"/>
          <w:numId w:val="1002"/>
        </w:numPr>
        <w:pStyle w:val="Compact"/>
      </w:pPr>
      <w:r>
        <w:rPr>
          <w:bCs/>
          <w:b/>
        </w:rPr>
        <w:t xml:space="preserve">Advance Payment:</w:t>
      </w:r>
      <w:r>
        <w:t xml:space="preserve"> </w:t>
      </w:r>
      <w:r>
        <w:t xml:space="preserve">30% of the total Quotation Estimate amount (2,688,000 RUB) due within ten (10) business days of contract signing.</w:t>
      </w:r>
    </w:p>
    <w:p>
      <w:pPr>
        <w:numPr>
          <w:ilvl w:val="0"/>
          <w:numId w:val="1002"/>
        </w:numPr>
        <w:pStyle w:val="Compact"/>
      </w:pPr>
      <w:r>
        <w:rPr>
          <w:bCs/>
          <w:b/>
        </w:rPr>
        <w:t xml:space="preserve">Monthly Installments:</w:t>
      </w:r>
      <w:r>
        <w:t xml:space="preserve"> </w:t>
      </w:r>
      <w:r>
        <w:t xml:space="preserve">The remaining balance shall be invoiced on the first business day of each month, payable within fifteen (15) calendar days of invoice receipt.</w:t>
      </w:r>
    </w:p>
    <w:p>
      <w:pPr>
        <w:numPr>
          <w:ilvl w:val="0"/>
          <w:numId w:val="1002"/>
        </w:numPr>
        <w:pStyle w:val="Compact"/>
      </w:pPr>
      <w:r>
        <w:rPr>
          <w:bCs/>
          <w:b/>
        </w:rPr>
        <w:t xml:space="preserve">Final Settlement:</w:t>
      </w:r>
      <w:r>
        <w:t xml:space="preserve"> </w:t>
      </w:r>
      <w:r>
        <w:t xml:space="preserve">Any outstanding balance, including the one-time setup and documentation fees, shall be settled no later than the last business day of the twelfth month of the engagement.</w:t>
      </w:r>
    </w:p>
    <w:p>
      <w:pPr>
        <w:pStyle w:val="FirstParagraph"/>
      </w:pPr>
      <w:r>
        <w:t xml:space="preserve">All payments shall be made via bank transfer to the account of TechBridge Solutions LLC, Russia Moscow, as detailed in the attached banking information sheet. Late payments shall incur a penalty of 0.1% per calendar day as permitted under the Civil Code of the Russian Federation.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and terms are subject to revision.</w:t>
      </w:r>
    </w:p>
    <w:p>
      <w:pPr>
        <w:numPr>
          <w:ilvl w:val="0"/>
          <w:numId w:val="1003"/>
        </w:numPr>
        <w:pStyle w:val="Compact"/>
      </w:pPr>
      <w:r>
        <w:t xml:space="preserve">The Software Engineer engaged under this Quotation Estimate shall be bound by a strict Non-Disclosure Agreement (NDA) covering all proprietary information, source code, and business data of the client.</w:t>
      </w:r>
    </w:p>
    <w:p>
      <w:pPr>
        <w:numPr>
          <w:ilvl w:val="0"/>
          <w:numId w:val="1003"/>
        </w:numPr>
        <w:pStyle w:val="Compact"/>
      </w:pPr>
      <w:r>
        <w:t xml:space="preserve">The client agrees to provide the Software Engineer with a suitable workspace, internet connectivity, and necessary access credentials at the client's premises in Russia Moscow.</w:t>
      </w:r>
    </w:p>
    <w:p>
      <w:pPr>
        <w:numPr>
          <w:ilvl w:val="0"/>
          <w:numId w:val="1003"/>
        </w:numPr>
        <w:pStyle w:val="Compact"/>
      </w:pPr>
      <w:r>
        <w:t xml:space="preserve">Any changes to the scope of work beyond what is defined in this Quotation Estimate shall require a written change order signed by both parties. Additional costs for scope changes will be quoted separately.</w:t>
      </w:r>
    </w:p>
    <w:p>
      <w:pPr>
        <w:numPr>
          <w:ilvl w:val="0"/>
          <w:numId w:val="1003"/>
        </w:numPr>
        <w:pStyle w:val="Compact"/>
      </w:pPr>
      <w:r>
        <w:t xml:space="preserve">The Software Engineer is not an employee of the client but is engaged as a specialist contractor through TechBridge Solutions LLC. All labor relations, social contributions, and tax obligations are the responsibility of TechBridge Solutions LLC in compliance with Russian Federation labor and tax law.</w:t>
      </w:r>
    </w:p>
    <w:p>
      <w:pPr>
        <w:numPr>
          <w:ilvl w:val="0"/>
          <w:numId w:val="1003"/>
        </w:numPr>
        <w:pStyle w:val="Compact"/>
      </w:pPr>
      <w:r>
        <w:t xml:space="preserve">This Quotation Estimate and the resulting contract shall be governed by and interpreted in accordance with the laws of the Russian Federation. Any disputes shall be resolved through arbitration in Moscow, Russia.</w:t>
      </w:r>
    </w:p>
    <w:p>
      <w:pPr>
        <w:numPr>
          <w:ilvl w:val="0"/>
          <w:numId w:val="1003"/>
        </w:numPr>
        <w:pStyle w:val="Compact"/>
      </w:pPr>
      <w:r>
        <w:t xml:space="preserve">The Software Engineer shall comply with all applicable data protection regulations, including Federal Law No. 152-FZ on Personal Data, during the course of the engagement in Russia Moscow.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cost structure outlined herein for the Software Engineer engagement in Russia Moscow. This signature constitutes a binding acceptance of the Quotation Estimate and authorizes TechBridge Solutions LLC to commence the assignment.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TechBridge Solutions LLC (Provider):</w:t>
            </w:r>
          </w:p>
          <w:p>
            <w:pPr>
              <w:jc w:val="left"/>
            </w:pPr>
            <w:r>
              <w:t xml:space="preserve">_______________________________</w:t>
            </w:r>
          </w:p>
          <w:p>
            <w:pPr>
              <w:jc w:val="left"/>
            </w:pPr>
            <w:r>
              <w:t xml:space="preserve">Name: _________________________</w:t>
            </w:r>
          </w:p>
          <w:p>
            <w:pPr>
              <w:jc w:val="left"/>
            </w:pPr>
            <w:r>
              <w:t xml:space="preserve">Title: _________________________</w:t>
            </w:r>
          </w:p>
          <w:p>
            <w:pPr>
              <w:jc w:val="left"/>
            </w:pPr>
            <w:r>
              <w:t xml:space="preserve">Date: _________________________</w:t>
            </w:r>
          </w:p>
          <w:p>
            <w:pPr>
              <w:jc w:val="left"/>
            </w:pPr>
            <w:r>
              <w:t xml:space="preserve">Company Seal:</w:t>
            </w:r>
          </w:p>
        </w:tc>
        <w:tc>
          <w:tcPr/>
          <w:p>
            <w:pPr>
              <w:jc w:val="left"/>
            </w:pPr>
            <w:r>
              <w:rPr>
                <w:bCs/>
                <w:b/>
              </w:rPr>
              <w:t xml:space="preserve">For [Client Company Name] (Client):</w:t>
            </w:r>
          </w:p>
          <w:p>
            <w:pPr>
              <w:jc w:val="left"/>
            </w:pPr>
            <w:r>
              <w:t xml:space="preserve">_______________________________</w:t>
            </w:r>
          </w:p>
          <w:p>
            <w:pPr>
              <w:jc w:val="left"/>
            </w:pPr>
            <w:r>
              <w:t xml:space="preserve">Name: _________________________</w:t>
            </w:r>
          </w:p>
          <w:p>
            <w:pPr>
              <w:jc w:val="left"/>
            </w:pPr>
            <w:r>
              <w:t xml:space="preserve">Title: _________________________</w:t>
            </w:r>
          </w:p>
          <w:p>
            <w:pPr>
              <w:jc w:val="left"/>
            </w:pPr>
            <w:r>
              <w:t xml:space="preserve">Date: _________________________</w:t>
            </w:r>
          </w:p>
          <w:p>
            <w:pPr>
              <w:jc w:val="left"/>
            </w:pPr>
            <w:r>
              <w:t xml:space="preserve">Company Seal:</w:t>
            </w:r>
          </w:p>
        </w:tc>
      </w:tr>
    </w:tbl>
    <w:bookmarkEnd w:id="26"/>
    <w:p>
      <w:pPr>
        <w:pStyle w:val="BodyText"/>
      </w:pPr>
      <w:r>
        <w:t xml:space="preserve">This Quotation Estimate document (QE-2025-0847) is issued exclusively for the Software Engineer services engagement in Russia Moscow. It does not constitute a final contract until countersigned by both parties. All information contained herein is confidential and intended solely for the named recipient. TechBridge Solutions LLC, Russia Moscow, 125009.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Russia Moscow</dc:title>
  <dc:creator/>
  <dc:language>en</dc:language>
  <cp:keywords/>
  <dcterms:created xsi:type="dcterms:W3CDTF">2026-10-10T02:39:48Z</dcterms:created>
  <dcterms:modified xsi:type="dcterms:W3CDTF">2026-10-10T02:39:48Z</dcterms:modified>
</cp:coreProperties>
</file>

<file path=docProps/custom.xml><?xml version="1.0" encoding="utf-8"?>
<Properties xmlns="http://schemas.openxmlformats.org/officeDocument/2006/custom-properties" xmlns:vt="http://schemas.openxmlformats.org/officeDocument/2006/docPropsVTypes"/>
</file>