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rPr>
          <w:bCs/>
          <w:b/>
        </w:rPr>
        <w:t xml:space="preserve">TechBridge Solutions Ltd</w:t>
      </w:r>
    </w:p>
    <w:p>
      <w:pPr>
        <w:pStyle w:val="BodyText"/>
      </w:pPr>
      <w:r>
        <w:t xml:space="preserve">142 Finsbury Square, London EC2A 1BX, United Kingdom</w:t>
      </w:r>
    </w:p>
    <w:p>
      <w:pPr>
        <w:pStyle w:val="BodyText"/>
      </w:pPr>
      <w:r>
        <w:t xml:space="preserve">Registered in England &amp; Wales No. 09876543 | VAT No. GB 123 4567 89</w:t>
      </w:r>
    </w:p>
    <w:p>
      <w:pPr>
        <w:pStyle w:val="BodyText"/>
      </w:pPr>
      <w:r>
        <w:t xml:space="preserve">Telephone: +44 (0)20 7946 0821 | Email: quotations@techbridgesolutions.co.uk</w:t>
      </w:r>
    </w:p>
    <w:bookmarkEnd w:id="20"/>
    <w:p>
      <w:pPr>
        <w:pStyle w:val="BodyText"/>
      </w:pPr>
      <w:r>
        <w:rPr>
          <w:bCs/>
          <w:b/>
        </w:rPr>
        <w:t xml:space="preserve">Quotation Reference:</w:t>
      </w:r>
      <w:r>
        <w:t xml:space="preserve"> </w:t>
      </w:r>
      <w:r>
        <w:t xml:space="preserve">QTE-2025-LON-0487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For:</w:t>
      </w:r>
      <w:r>
        <w:t xml:space="preserve"> </w:t>
      </w:r>
      <w:r>
        <w:t xml:space="preserve">Meridian Digital Group PLC</w:t>
      </w:r>
      <w:r>
        <w:br/>
      </w:r>
      <w:r>
        <w:t xml:space="preserve">88 Cheapside, London EC2V 6DN</w:t>
      </w:r>
      <w:r>
        <w:br/>
      </w:r>
      <w:r>
        <w:t xml:space="preserve">United Kingdom</w:t>
      </w:r>
    </w:p>
    <w:p>
      <w:pPr>
        <w:pStyle w:val="BodyText"/>
      </w:pPr>
      <w:r>
        <w:rPr>
          <w:bCs/>
          <w:b/>
        </w:rPr>
        <w:t xml:space="preserve">Prepared By:</w:t>
      </w:r>
      <w:r>
        <w:t xml:space="preserve"> </w:t>
      </w:r>
      <w:r>
        <w:t xml:space="preserve">Sarah Whitmore</w:t>
      </w:r>
      <w:r>
        <w:br/>
      </w:r>
      <w:r>
        <w:t xml:space="preserve">Head of Client Services</w:t>
      </w:r>
      <w:r>
        <w:br/>
      </w:r>
      <w:r>
        <w:t xml:space="preserve">TechBridge Solutions Ltd</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TechBridge Solutions Ltd to Meridian Digital Group PLC in relation to the provision of a dedicated</w:t>
      </w:r>
      <w:r>
        <w:t xml:space="preserve"> </w:t>
      </w:r>
      <w:r>
        <w:t xml:space="preserve">Software Engineer</w:t>
      </w:r>
      <w:r>
        <w:t xml:space="preserve"> </w:t>
      </w:r>
      <w:r>
        <w:t xml:space="preserve">to support the development and maintenance of the client's enterprise-grade cloud infrastructure platform. This document sets out the full scope of services, associated costs, and commercial terms applicable to the engagement. All pricing and conditions contained within this</w:t>
      </w:r>
      <w:r>
        <w:t xml:space="preserve"> </w:t>
      </w:r>
      <w:r>
        <w:t xml:space="preserve">Quotation Estimate</w:t>
      </w:r>
      <w:r>
        <w:t xml:space="preserve"> </w:t>
      </w:r>
      <w:r>
        <w:t xml:space="preserve">are specific to the</w:t>
      </w:r>
      <w:r>
        <w:t xml:space="preserve"> </w:t>
      </w:r>
      <w:r>
        <w:t xml:space="preserve">Software Engineer</w:t>
      </w:r>
      <w:r>
        <w:t xml:space="preserve"> </w:t>
      </w:r>
      <w:r>
        <w:t xml:space="preserve">role described herein and are tailored to the operational requirements of a technology firm based in</w:t>
      </w:r>
      <w:r>
        <w:t xml:space="preserve"> </w:t>
      </w:r>
      <w:r>
        <w:t xml:space="preserve">United Kingdom London</w:t>
      </w:r>
      <w:r>
        <w:t xml:space="preserve">.</w:t>
      </w:r>
    </w:p>
    <w:bookmarkEnd w:id="21"/>
    <w:bookmarkStart w:id="22" w:name="scope-of-services-software-engineer"/>
    <w:p>
      <w:pPr>
        <w:pStyle w:val="Heading2"/>
      </w:pPr>
      <w:r>
        <w:t xml:space="preserve">2. Scope of Services – Software Engineer</w:t>
      </w:r>
    </w:p>
    <w:p>
      <w:pPr>
        <w:pStyle w:val="FirstParagraph"/>
      </w:pPr>
      <w:r>
        <w:t xml:space="preserve">The</w:t>
      </w:r>
      <w:r>
        <w:t xml:space="preserve"> </w:t>
      </w:r>
      <w:r>
        <w:t xml:space="preserve">Software Engineer</w:t>
      </w:r>
      <w:r>
        <w:t xml:space="preserve"> </w:t>
      </w:r>
      <w:r>
        <w:t xml:space="preserve">engaged under this</w:t>
      </w:r>
      <w:r>
        <w:t xml:space="preserve"> </w:t>
      </w:r>
      <w:r>
        <w:t xml:space="preserve">Quotation Estimate</w:t>
      </w:r>
      <w:r>
        <w:t xml:space="preserve"> </w:t>
      </w:r>
      <w:r>
        <w:t xml:space="preserve">will be responsible for the following duties and deliverables, all to be performed in accordance with the professional standards expected within the</w:t>
      </w:r>
      <w:r>
        <w:t xml:space="preserve"> </w:t>
      </w:r>
      <w:r>
        <w:t xml:space="preserve">United Kingdom London</w:t>
      </w:r>
      <w:r>
        <w:t xml:space="preserve"> </w:t>
      </w:r>
      <w:r>
        <w:t xml:space="preserve">technology sector:</w:t>
      </w:r>
    </w:p>
    <w:p>
      <w:pPr>
        <w:numPr>
          <w:ilvl w:val="0"/>
          <w:numId w:val="1001"/>
        </w:numPr>
        <w:pStyle w:val="Compact"/>
      </w:pPr>
      <w:r>
        <w:t xml:space="preserve">Design, development, testing, and deployment of microservices architecture using Java, Python, and Go within the client's AWS and Azure hybrid cloud environment.</w:t>
      </w:r>
    </w:p>
    <w:p>
      <w:pPr>
        <w:numPr>
          <w:ilvl w:val="0"/>
          <w:numId w:val="1001"/>
        </w:numPr>
        <w:pStyle w:val="Compact"/>
      </w:pPr>
      <w:r>
        <w:t xml:space="preserve">Collaboration with the client's internal product team, based at their London office, to translate business requirements into technical specifications and functional software modules.</w:t>
      </w:r>
    </w:p>
    <w:p>
      <w:pPr>
        <w:numPr>
          <w:ilvl w:val="0"/>
          <w:numId w:val="1001"/>
        </w:numPr>
        <w:pStyle w:val="Compact"/>
      </w:pPr>
      <w:r>
        <w:t xml:space="preserve">Implementation of continuous integration and continuous deployment (CI/CD) pipelines to ensure reliable and repeatable release cycles.</w:t>
      </w:r>
    </w:p>
    <w:p>
      <w:pPr>
        <w:numPr>
          <w:ilvl w:val="0"/>
          <w:numId w:val="1001"/>
        </w:numPr>
        <w:pStyle w:val="Compact"/>
      </w:pPr>
      <w:r>
        <w:t xml:space="preserve">Code review, peer mentoring, and adherence to the client's established coding standards and security protocols as mandated by UK data protection legislation (UK GDPR and the Data Protection Act 2018).</w:t>
      </w:r>
    </w:p>
    <w:p>
      <w:pPr>
        <w:numPr>
          <w:ilvl w:val="0"/>
          <w:numId w:val="1001"/>
        </w:numPr>
        <w:pStyle w:val="Compact"/>
      </w:pPr>
      <w:r>
        <w:t xml:space="preserve">Provision of technical documentation, API specifications, and post-deployment support for a minimum of thirty (30) business days following each release.</w:t>
      </w:r>
    </w:p>
    <w:p>
      <w:pPr>
        <w:numPr>
          <w:ilvl w:val="0"/>
          <w:numId w:val="1001"/>
        </w:numPr>
        <w:pStyle w:val="Compact"/>
      </w:pPr>
      <w:r>
        <w:t xml:space="preserve">Attendance at weekly sprint planning meetings and bi-weekly stakeholder reviews held at the client's premises in the City of London.</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Senior Software Engineer – Daily Professional Fee (inclusive of on-site presence in United Kingdom London, Monday to Friday, 09:00–17:30)</w:t>
            </w:r>
          </w:p>
        </w:tc>
        <w:tc>
          <w:tcPr/>
          <w:p>
            <w:pPr>
              <w:pStyle w:val="Compact"/>
              <w:jc w:val="left"/>
            </w:pPr>
            <w:r>
              <w:t xml:space="preserve">120 working days</w:t>
            </w:r>
          </w:p>
        </w:tc>
        <w:tc>
          <w:tcPr/>
          <w:p>
            <w:pPr>
              <w:pStyle w:val="Compact"/>
              <w:jc w:val="left"/>
            </w:pPr>
            <w:r>
              <w:t xml:space="preserve">£685.00</w:t>
            </w:r>
          </w:p>
        </w:tc>
        <w:tc>
          <w:tcPr/>
          <w:p>
            <w:pPr>
              <w:pStyle w:val="Compact"/>
              <w:jc w:val="left"/>
            </w:pPr>
            <w:r>
              <w:t xml:space="preserve">£82,200.00</w:t>
            </w:r>
          </w:p>
        </w:tc>
      </w:tr>
      <w:tr>
        <w:tc>
          <w:tcPr/>
          <w:p>
            <w:pPr>
              <w:pStyle w:val="Compact"/>
              <w:jc w:val="left"/>
            </w:pPr>
            <w:r>
              <w:t xml:space="preserve">02</w:t>
            </w:r>
          </w:p>
        </w:tc>
        <w:tc>
          <w:tcPr/>
          <w:p>
            <w:pPr>
              <w:pStyle w:val="Compact"/>
              <w:jc w:val="left"/>
            </w:pPr>
            <w:r>
              <w:t xml:space="preserve">Initial Project Onboarding &amp; Environment Setup (one-off)</w:t>
            </w:r>
          </w:p>
        </w:tc>
        <w:tc>
          <w:tcPr/>
          <w:p>
            <w:pPr>
              <w:pStyle w:val="Compact"/>
              <w:jc w:val="left"/>
            </w:pPr>
            <w:r>
              <w:t xml:space="preserve">5 working days</w:t>
            </w:r>
          </w:p>
        </w:tc>
        <w:tc>
          <w:tcPr/>
          <w:p>
            <w:pPr>
              <w:pStyle w:val="Compact"/>
              <w:jc w:val="left"/>
            </w:pPr>
            <w:r>
              <w:t xml:space="preserve">£750.00</w:t>
            </w:r>
          </w:p>
        </w:tc>
        <w:tc>
          <w:tcPr/>
          <w:p>
            <w:pPr>
              <w:pStyle w:val="Compact"/>
              <w:jc w:val="left"/>
            </w:pPr>
            <w:r>
              <w:t xml:space="preserve">£3,750.00</w:t>
            </w:r>
          </w:p>
        </w:tc>
      </w:tr>
      <w:tr>
        <w:tc>
          <w:tcPr/>
          <w:p>
            <w:pPr>
              <w:pStyle w:val="Compact"/>
              <w:jc w:val="left"/>
            </w:pPr>
            <w:r>
              <w:t xml:space="preserve">03</w:t>
            </w:r>
          </w:p>
        </w:tc>
        <w:tc>
          <w:tcPr/>
          <w:p>
            <w:pPr>
              <w:pStyle w:val="Compact"/>
              <w:jc w:val="left"/>
            </w:pPr>
            <w:r>
              <w:t xml:space="preserve">Technical Architecture Review &amp; Documentation Package (one-off deliverable)</w:t>
            </w:r>
          </w:p>
        </w:tc>
        <w:tc>
          <w:tcPr/>
          <w:p>
            <w:pPr>
              <w:pStyle w:val="Compact"/>
              <w:jc w:val="left"/>
            </w:pPr>
            <w:r>
              <w:t xml:space="preserve">10 working days</w:t>
            </w:r>
          </w:p>
        </w:tc>
        <w:tc>
          <w:tcPr/>
          <w:p>
            <w:pPr>
              <w:pStyle w:val="Compact"/>
              <w:jc w:val="left"/>
            </w:pPr>
            <w:r>
              <w:t xml:space="preserve">£720.00</w:t>
            </w:r>
          </w:p>
        </w:tc>
        <w:tc>
          <w:tcPr/>
          <w:p>
            <w:pPr>
              <w:pStyle w:val="Compact"/>
              <w:jc w:val="left"/>
            </w:pPr>
            <w:r>
              <w:t xml:space="preserve">£7,200.00</w:t>
            </w:r>
          </w:p>
        </w:tc>
      </w:tr>
      <w:tr>
        <w:tc>
          <w:tcPr/>
          <w:p>
            <w:pPr>
              <w:pStyle w:val="Compact"/>
              <w:jc w:val="left"/>
            </w:pPr>
            <w:r>
              <w:t xml:space="preserve">04</w:t>
            </w:r>
          </w:p>
        </w:tc>
        <w:tc>
          <w:tcPr/>
          <w:p>
            <w:pPr>
              <w:pStyle w:val="Compact"/>
              <w:jc w:val="left"/>
            </w:pPr>
            <w:r>
              <w:t xml:space="preserve">Post-Deployment Support &amp; Defect Resolution (30-day window)</w:t>
            </w:r>
          </w:p>
        </w:tc>
        <w:tc>
          <w:tcPr/>
          <w:p>
            <w:pPr>
              <w:pStyle w:val="Compact"/>
              <w:jc w:val="left"/>
            </w:pPr>
            <w:r>
              <w:t xml:space="preserve">30 calendar days</w:t>
            </w:r>
          </w:p>
        </w:tc>
        <w:tc>
          <w:tcPr/>
          <w:p>
            <w:pPr>
              <w:pStyle w:val="Compact"/>
              <w:jc w:val="left"/>
            </w:pPr>
            <w:r>
              <w:t xml:space="preserve">£450.00/day</w:t>
            </w:r>
          </w:p>
        </w:tc>
        <w:tc>
          <w:tcPr/>
          <w:p>
            <w:pPr>
              <w:pStyle w:val="Compact"/>
              <w:jc w:val="left"/>
            </w:pPr>
            <w:r>
              <w:t xml:space="preserve">£13,500.00</w:t>
            </w:r>
          </w:p>
        </w:tc>
      </w:tr>
      <w:tr>
        <w:tc>
          <w:tcPr/>
          <w:p>
            <w:pPr>
              <w:pStyle w:val="Compact"/>
              <w:jc w:val="left"/>
            </w:pPr>
            <w:r>
              <w:t xml:space="preserve">05</w:t>
            </w:r>
          </w:p>
        </w:tc>
        <w:tc>
          <w:tcPr/>
          <w:p>
            <w:pPr>
              <w:pStyle w:val="Compact"/>
              <w:jc w:val="left"/>
            </w:pPr>
            <w:r>
              <w:t xml:space="preserve">Travel &amp; Subsistence Allowance (within Greater London, United Kingdom)</w:t>
            </w:r>
          </w:p>
        </w:tc>
        <w:tc>
          <w:tcPr/>
          <w:p>
            <w:pPr>
              <w:pStyle w:val="Compact"/>
              <w:jc w:val="left"/>
            </w:pPr>
            <w:r>
              <w:t xml:space="preserve">120 working days</w:t>
            </w:r>
          </w:p>
        </w:tc>
        <w:tc>
          <w:tcPr/>
          <w:p>
            <w:pPr>
              <w:pStyle w:val="Compact"/>
              <w:jc w:val="left"/>
            </w:pPr>
            <w:r>
              <w:t xml:space="preserve">£18.00/day</w:t>
            </w:r>
          </w:p>
        </w:tc>
        <w:tc>
          <w:tcPr/>
          <w:p>
            <w:pPr>
              <w:pStyle w:val="Compact"/>
              <w:jc w:val="left"/>
            </w:pPr>
            <w:r>
              <w:t xml:space="preserve">£2,160.00</w:t>
            </w:r>
          </w:p>
        </w:tc>
      </w:tr>
      <w:tr>
        <w:tc>
          <w:tcPr>
            <w:gridSpan w:val="4"/>
          </w:tcPr>
          <w:p>
            <w:pPr>
              <w:pStyle w:val="Compact"/>
              <w:jc w:val="left"/>
            </w:pPr>
            <w:r>
              <w:t xml:space="preserve">Subtotal (Excluding VAT)</w:t>
            </w:r>
          </w:p>
        </w:tc>
        <w:tc>
          <w:tcPr/>
          <w:p>
            <w:pPr>
              <w:pStyle w:val="Compact"/>
              <w:jc w:val="left"/>
            </w:pPr>
            <w:r>
              <w:t xml:space="preserve">£108,810.00</w:t>
            </w:r>
          </w:p>
        </w:tc>
      </w:tr>
      <w:tr>
        <w:tc>
          <w:tcPr>
            <w:gridSpan w:val="4"/>
          </w:tcPr>
          <w:p>
            <w:pPr>
              <w:pStyle w:val="Compact"/>
              <w:jc w:val="left"/>
            </w:pPr>
            <w:r>
              <w:t xml:space="preserve">VAT @ 20% (United Kingdom Standard Rate)</w:t>
            </w:r>
          </w:p>
        </w:tc>
        <w:tc>
          <w:tcPr/>
          <w:p>
            <w:pPr>
              <w:pStyle w:val="Compact"/>
              <w:jc w:val="left"/>
            </w:pPr>
            <w:r>
              <w:t xml:space="preserve">£21,762.00</w:t>
            </w:r>
          </w:p>
        </w:tc>
      </w:tr>
      <w:tr>
        <w:tc>
          <w:tcPr>
            <w:gridSpan w:val="4"/>
          </w:tcPr>
          <w:p>
            <w:pPr>
              <w:pStyle w:val="Compact"/>
              <w:jc w:val="left"/>
            </w:pPr>
            <w:r>
              <w:rPr>
                <w:bCs/>
                <w:b/>
              </w:rPr>
              <w:t xml:space="preserve">TOTAL AMOUNT DUE (Including VAT)</w:t>
            </w:r>
          </w:p>
        </w:tc>
        <w:tc>
          <w:tcPr/>
          <w:p>
            <w:pPr>
              <w:pStyle w:val="Compact"/>
              <w:jc w:val="left"/>
            </w:pPr>
            <w:r>
              <w:rPr>
                <w:bCs/>
                <w:b/>
              </w:rPr>
              <w:t xml:space="preserve">£130,572.00</w:t>
            </w:r>
          </w:p>
        </w:tc>
      </w:tr>
    </w:tbl>
    <w:p>
      <w:pPr>
        <w:pStyle w:val="BodyText"/>
      </w:pPr>
      <w:r>
        <w:t xml:space="preserve">All figures are quoted in British Pounds Sterling (GBP). VAT is charged at the current United Kingdom standard rate of 20%. This Quotation Estimate assumes the client is a VAT-registered entity in the United Kingdom.</w:t>
      </w:r>
    </w:p>
    <w:bookmarkEnd w:id="23"/>
    <w:bookmarkStart w:id="24" w:name="payment-terms"/>
    <w:p>
      <w:pPr>
        <w:pStyle w:val="Heading2"/>
      </w:pPr>
      <w:r>
        <w:t xml:space="preserve">4. Payment Terms</w:t>
      </w:r>
    </w:p>
    <w:p>
      <w:pPr>
        <w:pStyle w:val="FirstParagraph"/>
      </w:pPr>
      <w:r>
        <w:t xml:space="preserve">Payment for the services described in this</w:t>
      </w:r>
      <w:r>
        <w:t xml:space="preserve"> </w:t>
      </w:r>
      <w:r>
        <w:t xml:space="preserve">Quotation Estimate</w:t>
      </w:r>
      <w:r>
        <w:t xml:space="preserve"> </w:t>
      </w:r>
      <w:r>
        <w:t xml:space="preserve">shall be made in accordance with the following schedule:</w:t>
      </w:r>
    </w:p>
    <w:p>
      <w:pPr>
        <w:numPr>
          <w:ilvl w:val="0"/>
          <w:numId w:val="1002"/>
        </w:numPr>
        <w:pStyle w:val="Compact"/>
      </w:pPr>
      <w:r>
        <w:rPr>
          <w:bCs/>
          <w:b/>
        </w:rPr>
        <w:t xml:space="preserve">25% deposit</w:t>
      </w:r>
      <w:r>
        <w:t xml:space="preserve"> </w:t>
      </w:r>
      <w:r>
        <w:t xml:space="preserve">(GBP £32,643.00) due upon written acceptance of this Quotation Estimate and prior to commencement of the Software Engineer's on-site engagement.</w:t>
      </w:r>
    </w:p>
    <w:p>
      <w:pPr>
        <w:numPr>
          <w:ilvl w:val="0"/>
          <w:numId w:val="1002"/>
        </w:numPr>
        <w:pStyle w:val="Compact"/>
      </w:pPr>
      <w:r>
        <w:rPr>
          <w:bCs/>
          <w:b/>
        </w:rPr>
        <w:t xml:space="preserve">Monthly invoices</w:t>
      </w:r>
      <w:r>
        <w:t xml:space="preserve"> </w:t>
      </w:r>
      <w:r>
        <w:t xml:space="preserve">issued in arrears on the last working day of each calendar month, payable within thirty (30) days of the invoice date by bank transfer to the account details provided.</w:t>
      </w:r>
    </w:p>
    <w:p>
      <w:pPr>
        <w:numPr>
          <w:ilvl w:val="0"/>
          <w:numId w:val="1002"/>
        </w:numPr>
        <w:pStyle w:val="Compact"/>
      </w:pPr>
      <w:r>
        <w:rPr>
          <w:bCs/>
          <w:b/>
        </w:rPr>
        <w:t xml:space="preserve">Final settlement</w:t>
      </w:r>
      <w:r>
        <w:t xml:space="preserve"> </w:t>
      </w:r>
      <w:r>
        <w:t xml:space="preserve">of any outstanding balance, including the post-deployment support fee, to be settled within fourteen (14) days of the completion of the 30-day support window.</w:t>
      </w:r>
    </w:p>
    <w:p>
      <w:pPr>
        <w:numPr>
          <w:ilvl w:val="0"/>
          <w:numId w:val="1002"/>
        </w:numPr>
        <w:pStyle w:val="Compact"/>
      </w:pPr>
      <w:r>
        <w:t xml:space="preserve">Late payments shall attract interest at a rate of 4% per annum above the Bank of England base rate, in accordance with the Late Payment of Commercial Debts (Interest) Act 1998.</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thirty (30) calendar days from the date of issue. Thereafter, pricing may be subject to revision based on market conditions in the</w:t>
      </w:r>
      <w:r>
        <w:t xml:space="preserve"> </w:t>
      </w:r>
      <w:r>
        <w:t xml:space="preserve">United Kingdom London</w:t>
      </w:r>
      <w:r>
        <w:t xml:space="preserve"> </w:t>
      </w:r>
      <w:r>
        <w:t xml:space="preserve">technology labour market.</w:t>
      </w:r>
    </w:p>
    <w:p>
      <w:pPr>
        <w:numPr>
          <w:ilvl w:val="0"/>
          <w:numId w:val="1003"/>
        </w:numPr>
        <w:pStyle w:val="Compact"/>
      </w:pPr>
      <w:r>
        <w:t xml:space="preserve">The</w:t>
      </w:r>
      <w:r>
        <w:t xml:space="preserve"> </w:t>
      </w:r>
      <w:r>
        <w:t xml:space="preserve">Software Engineer</w:t>
      </w:r>
      <w:r>
        <w:t xml:space="preserve"> </w:t>
      </w:r>
      <w:r>
        <w:t xml:space="preserve">shall be engaged on a contract-for-services basis and shall not be deemed an employee of the client. The Software Engineer remains an independent contractor of TechBridge Solutions Ltd.</w:t>
      </w:r>
    </w:p>
    <w:p>
      <w:pPr>
        <w:numPr>
          <w:ilvl w:val="0"/>
          <w:numId w:val="1003"/>
        </w:numPr>
        <w:pStyle w:val="Compact"/>
      </w:pPr>
      <w:r>
        <w:t xml:space="preserve">All intellectual property created specifically for the client during the course of this engagement shall vest in the client upon full payment of the fees set out in this Quotation Estimate.</w:t>
      </w:r>
    </w:p>
    <w:p>
      <w:pPr>
        <w:numPr>
          <w:ilvl w:val="0"/>
          <w:numId w:val="1003"/>
        </w:numPr>
        <w:pStyle w:val="Compact"/>
      </w:pPr>
      <w:r>
        <w:t xml:space="preserve">The Software Engineer shall comply with all applicable United Kingdom employment, health and safety, and data protection legislation, including the UK GDPR and the Data Protection Act 2018.</w:t>
      </w:r>
    </w:p>
    <w:p>
      <w:pPr>
        <w:numPr>
          <w:ilvl w:val="0"/>
          <w:numId w:val="1003"/>
        </w:numPr>
        <w:pStyle w:val="Compact"/>
      </w:pPr>
      <w:r>
        <w:t xml:space="preserve">Either party may terminate this engagement with fourteen (14) days' written notice. In the event of early termination by the client, all fees for work completed up to the termination date, plus a 10% cancellation fee on the remaining contract value, shall be payable.</w:t>
      </w:r>
    </w:p>
    <w:p>
      <w:pPr>
        <w:numPr>
          <w:ilvl w:val="0"/>
          <w:numId w:val="1003"/>
        </w:numPr>
        <w:pStyle w:val="Compact"/>
      </w:pPr>
      <w:r>
        <w:t xml:space="preserve">This Quotation Estimate is governed by and shall be construed in accordance with the laws of England and Wales. Any disputes shall be subject to the exclusive jurisdiction of the courts of England and Wales, with venue in London.</w:t>
      </w:r>
    </w:p>
    <w:p>
      <w:pPr>
        <w:numPr>
          <w:ilvl w:val="0"/>
          <w:numId w:val="1003"/>
        </w:numPr>
        <w:pStyle w:val="Compact"/>
      </w:pPr>
      <w:r>
        <w:t xml:space="preserve">TechBridge Solutions Ltd maintains professional indemnity insurance of no less than £5,000,000 and public liability insurance of no less than £10,000,000, both valid throughout the term of this engagement.</w:t>
      </w:r>
    </w:p>
    <w:bookmarkEnd w:id="25"/>
    <w:bookmarkStart w:id="26" w:name="acceptance"/>
    <w:p>
      <w:pPr>
        <w:pStyle w:val="Heading2"/>
      </w:pPr>
      <w:r>
        <w:t xml:space="preserve">6. Acceptance</w:t>
      </w:r>
    </w:p>
    <w:p>
      <w:pPr>
        <w:pStyle w:val="FirstParagraph"/>
      </w:pPr>
      <w:r>
        <w:t xml:space="preserve">By signing below, the client confirms that it has read, understood, and agrees to all terms, conditions, and pricing set out in this</w:t>
      </w:r>
      <w:r>
        <w:t xml:space="preserve"> </w:t>
      </w:r>
      <w:r>
        <w:t xml:space="preserve">Quotation Estimate</w:t>
      </w:r>
      <w:r>
        <w:t xml:space="preserve"> </w:t>
      </w:r>
      <w:r>
        <w:t xml:space="preserve">for the provision of the</w:t>
      </w:r>
      <w:r>
        <w:t xml:space="preserve"> </w:t>
      </w:r>
      <w:r>
        <w:t xml:space="preserve">Software Engineer</w:t>
      </w:r>
      <w:r>
        <w:t xml:space="preserve"> </w:t>
      </w:r>
      <w:r>
        <w:t xml:space="preserve">services in</w:t>
      </w:r>
      <w:r>
        <w:t xml:space="preserve"> </w:t>
      </w:r>
      <w:r>
        <w:t xml:space="preserve">United Kingdom London</w:t>
      </w:r>
      <w:r>
        <w:t xml:space="preserve">.</w:t>
      </w:r>
    </w:p>
    <w:p>
      <w:pPr>
        <w:pStyle w:val="BodyText"/>
      </w:pPr>
      <w:r>
        <w:rPr>
          <w:bCs/>
          <w:b/>
        </w:rPr>
        <w:t xml:space="preserve">For and on behalf of TechBridge Solutions Ltd:</w:t>
      </w:r>
    </w:p>
    <w:p>
      <w:pPr>
        <w:pStyle w:val="BodyText"/>
      </w:pPr>
      <w:r>
        <w:t xml:space="preserve">Name: Sarah Whitmore</w:t>
      </w:r>
      <w:r>
        <w:br/>
      </w:r>
      <w:r>
        <w:t xml:space="preserve">Title: Head of Client Services</w:t>
      </w:r>
      <w:r>
        <w:br/>
      </w:r>
      <w:r>
        <w:t xml:space="preserve">Date: ____________________</w:t>
      </w:r>
    </w:p>
    <w:p>
      <w:pPr>
        <w:pStyle w:val="BodyText"/>
      </w:pPr>
      <w:r>
        <w:rPr>
          <w:bCs/>
          <w:b/>
        </w:rPr>
        <w:t xml:space="preserve">For and on behalf of Meridian Digital Group PLC:</w:t>
      </w:r>
    </w:p>
    <w:p>
      <w:pPr>
        <w:pStyle w:val="BodyText"/>
      </w:pPr>
      <w:r>
        <w:t xml:space="preserve">Name: ____________________</w:t>
      </w:r>
      <w:r>
        <w:br/>
      </w:r>
      <w:r>
        <w:t xml:space="preserve">Title: ____________________</w:t>
      </w:r>
      <w:r>
        <w:br/>
      </w:r>
      <w:r>
        <w:t xml:space="preserve">Date: ____________________</w:t>
      </w:r>
    </w:p>
    <w:p>
      <w:pPr>
        <w:pStyle w:val="BodyText"/>
      </w:pPr>
      <w:r>
        <w:t xml:space="preserve">TechBridge Solutions Ltd | 142 Finsbury Square, London EC2A 1BX, United Kingdom</w:t>
      </w:r>
      <w:r>
        <w:br/>
      </w:r>
      <w:r>
        <w:t xml:space="preserve">Registered in England &amp; Wales No. 09876543 | VAT No. GB 123 4567 89</w:t>
      </w:r>
      <w:r>
        <w:br/>
      </w:r>
      <w:r>
        <w:t xml:space="preserve">This Quotation Estimate is a confidential commercial document. Unauthorised reproduction or distribution is prohibited.</w:t>
      </w:r>
      <w:r>
        <w:br/>
      </w:r>
      <w:r>
        <w:t xml:space="preserve">Document Reference: QTE-2025-LON-0487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 United Kingdom London</dc:title>
  <dc:creator/>
  <dc:language>en-GB</dc:language>
  <cp:keywords/>
  <dcterms:created xsi:type="dcterms:W3CDTF">2026-10-10T09:22:35Z</dcterms:created>
  <dcterms:modified xsi:type="dcterms:W3CDTF">2026-10-10T09:22:35Z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