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rPr>
          <w:bCs/>
          <w:b/>
        </w:rPr>
        <w:t xml:space="preserve">Apex Digital Solutions LLC</w:t>
      </w:r>
    </w:p>
    <w:p>
      <w:pPr>
        <w:pStyle w:val="BodyText"/>
      </w:pPr>
      <w:r>
        <w:t xml:space="preserve">1200 Smith Street, Suite 450, Houston, Texas 77002, United States</w:t>
      </w:r>
    </w:p>
    <w:p>
      <w:pPr>
        <w:pStyle w:val="BodyText"/>
      </w:pPr>
      <w:r>
        <w:t xml:space="preserve">Phone: (713) 555-0187  |  Email: estimates@apexdigitalsolutions.com</w:t>
      </w:r>
    </w:p>
    <w:p>
      <w:pPr>
        <w:pStyle w:val="BodyText"/>
      </w:pPr>
      <w:r>
        <w:t xml:space="preserve">Tax ID (EIN): 74-2839105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Meridian Health Technologies, Inc. – 2200 Post Oak Blvd, Houston, TX 77056</w:t>
            </w:r>
          </w:p>
        </w:tc>
      </w:tr>
      <w:tr>
        <w:tc>
          <w:tcPr/>
          <w:p>
            <w:pPr>
              <w:pStyle w:val="Compact"/>
              <w:jc w:val="left"/>
            </w:pPr>
            <w:r>
              <w:t xml:space="preserve">Prepared By:</w:t>
            </w:r>
          </w:p>
        </w:tc>
        <w:tc>
          <w:tcPr/>
          <w:p>
            <w:pPr>
              <w:pStyle w:val="Compact"/>
              <w:jc w:val="left"/>
            </w:pPr>
            <w:r>
              <w:t xml:space="preserve">Daniel R. Whitfield, Senior Account Manager</w:t>
            </w:r>
          </w:p>
        </w:tc>
      </w:tr>
      <w:tr>
        <w:tc>
          <w:tcPr/>
          <w:p>
            <w:pPr>
              <w:pStyle w:val="Compact"/>
              <w:jc w:val="left"/>
            </w:pPr>
            <w:r>
              <w:t xml:space="preserve">Project Reference:</w:t>
            </w:r>
          </w:p>
        </w:tc>
        <w:tc>
          <w:tcPr/>
          <w:p>
            <w:pPr>
              <w:pStyle w:val="Compact"/>
              <w:jc w:val="left"/>
            </w:pPr>
            <w:r>
              <w:t xml:space="preserve">MHT-SE-2025-HOUSTON-003</w:t>
            </w:r>
          </w:p>
        </w:tc>
      </w:tr>
      <w:tr>
        <w:tc>
          <w:tcPr/>
          <w:p>
            <w:pPr>
              <w:pStyle w:val="Compact"/>
              <w:jc w:val="left"/>
            </w:pPr>
            <w:r>
              <w:t xml:space="preserve">Location of Work:</w:t>
            </w:r>
          </w:p>
        </w:tc>
        <w:tc>
          <w:tcPr/>
          <w:p>
            <w:pPr>
              <w:pStyle w:val="Compact"/>
              <w:jc w:val="left"/>
            </w:pPr>
            <w:r>
              <w:t xml:space="preserve">United States Houston – On-site &amp; Hybrid (Meridian HQ, Post Oak District)</w:t>
            </w:r>
          </w:p>
        </w:tc>
      </w:tr>
    </w:tbl>
    <w:bookmarkStart w:id="21" w:name="purpose-of-this-quotation-estimate"/>
    <w:p>
      <w:pPr>
        <w:pStyle w:val="Heading2"/>
      </w:pPr>
      <w:r>
        <w:t xml:space="preserve">1. Purpose of This Quotation Estimate</w:t>
      </w:r>
    </w:p>
    <w:p>
      <w:pPr>
        <w:pStyle w:val="FirstParagraph"/>
      </w:pPr>
      <w:r>
        <w:t xml:space="preserve">This Quotation Estimate is issued by Apex Digital Solutions LLC in response to the formal Request for Proposal (RFP #MHT-2025-114) submitted by Meridian Health Technologies, Inc. The purpose of this document is to provide a comprehensive, itemized cost breakdown for the engagement of a Senior Software Engineer to support the development, integration, and maintenance of the company's proprietary patient-data analytics platform. All rates, deliverables, and terms outlined in this Quotation Estimate are specific to the United States Houston metropolitan area and reflect current market conditions, local labor regulations, and applicable Texas state tax obligations as of the date of issue.</w:t>
      </w:r>
    </w:p>
    <w:bookmarkEnd w:id="21"/>
    <w:bookmarkStart w:id="22" w:name="Xd166d2888e956bd3e237102fd7d50d6b3c5f516"/>
    <w:p>
      <w:pPr>
        <w:pStyle w:val="Heading2"/>
      </w:pPr>
      <w:r>
        <w:t xml:space="preserve">2. Scope of Services – Software Engineer Engagement</w:t>
      </w:r>
    </w:p>
    <w:p>
      <w:pPr>
        <w:pStyle w:val="FirstParagraph"/>
      </w:pPr>
      <w:r>
        <w:t xml:space="preserve">The Software Engineer engaged under this Quotation Estimate will be responsible for the following core activities performed primarily at the Meridian Health Technologies office in United States Houston, with a hybrid schedule of three (3) on-site days per week and two (2) remote days per week:</w:t>
      </w:r>
    </w:p>
    <w:p>
      <w:pPr>
        <w:numPr>
          <w:ilvl w:val="0"/>
          <w:numId w:val="1001"/>
        </w:numPr>
        <w:pStyle w:val="Compact"/>
      </w:pPr>
      <w:r>
        <w:t xml:space="preserve">Design, development, and unit testing of microservice modules written in Java (Spring Boot) and Python (FastAPI) for the patient-data analytics pipeline.</w:t>
      </w:r>
    </w:p>
    <w:p>
      <w:pPr>
        <w:numPr>
          <w:ilvl w:val="0"/>
          <w:numId w:val="1001"/>
        </w:numPr>
        <w:pStyle w:val="Compact"/>
      </w:pPr>
      <w:r>
        <w:t xml:space="preserve">Integration of third-party healthcare APIs (HL7 FHIR, C-CDA) with the existing enterprise resource planning system.</w:t>
      </w:r>
    </w:p>
    <w:p>
      <w:pPr>
        <w:numPr>
          <w:ilvl w:val="0"/>
          <w:numId w:val="1001"/>
        </w:numPr>
        <w:pStyle w:val="Compact"/>
      </w:pPr>
      <w:r>
        <w:t xml:space="preserve">Code review, peer mentoring, and architectural guidance for a team of four junior developers based in the Houston office.</w:t>
      </w:r>
    </w:p>
    <w:p>
      <w:pPr>
        <w:numPr>
          <w:ilvl w:val="0"/>
          <w:numId w:val="1001"/>
        </w:numPr>
        <w:pStyle w:val="Compact"/>
      </w:pPr>
      <w:r>
        <w:t xml:space="preserve">Performance optimization, load testing, and CI/CD pipeline maintenance using Jenkins, Docker, and AWS (us-east-1 region).</w:t>
      </w:r>
    </w:p>
    <w:p>
      <w:pPr>
        <w:numPr>
          <w:ilvl w:val="0"/>
          <w:numId w:val="1001"/>
        </w:numPr>
        <w:pStyle w:val="Compact"/>
      </w:pPr>
      <w:r>
        <w:t xml:space="preserve">Documentation of system architecture, API contracts, and operational runbooks in accordance with HIPAA compliance requirements.</w:t>
      </w:r>
    </w:p>
    <w:p>
      <w:pPr>
        <w:numPr>
          <w:ilvl w:val="0"/>
          <w:numId w:val="1001"/>
        </w:numPr>
        <w:pStyle w:val="Compact"/>
      </w:pPr>
      <w:r>
        <w:t xml:space="preserve">Participation in weekly sprint planning, daily stand-ups, and bi-weekly stakeholder demonstrations held in the United States Houston headquarters.</w:t>
      </w:r>
    </w:p>
    <w:bookmarkEnd w:id="22"/>
    <w:bookmarkStart w:id="23" w:name="rate-structure-and-cost-breakdown"/>
    <w:p>
      <w:pPr>
        <w:pStyle w:val="Heading2"/>
      </w:pPr>
      <w:r>
        <w:t xml:space="preserve">3. Rate Structure and Cost Breakdown</w:t>
      </w:r>
    </w:p>
    <w:p>
      <w:pPr>
        <w:pStyle w:val="FirstParagraph"/>
      </w:pPr>
      <w:r>
        <w:t xml:space="preserve">The following table presents the itemized rates for the Software Engineer engagement. All figures are expressed in United States Dollars (USD) and are inclusive of applicable federal and Texas state withholding obligations. The hourly and monthly rates reflect the prevailing wage for a Senior Software Engineer in the United States Houston technology sector, adjusted for the specialized healthcare-domain expertise required by this project.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Rate / Unit</w:t>
            </w:r>
          </w:p>
        </w:tc>
        <w:tc>
          <w:tcPr/>
          <w:p>
            <w:pPr>
              <w:pStyle w:val="Compact"/>
              <w:jc w:val="left"/>
            </w:pPr>
            <w:r>
              <w:t xml:space="preserve">Quantity</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Software Engineer – Billable Hours (Development &amp; Integration)</w:t>
            </w:r>
          </w:p>
        </w:tc>
        <w:tc>
          <w:tcPr/>
          <w:p>
            <w:pPr>
              <w:pStyle w:val="Compact"/>
              <w:jc w:val="left"/>
            </w:pPr>
            <w:r>
              <w:t xml:space="preserve">$145.00 / hr</w:t>
            </w:r>
          </w:p>
        </w:tc>
        <w:tc>
          <w:tcPr/>
          <w:p>
            <w:pPr>
              <w:pStyle w:val="Compact"/>
              <w:jc w:val="left"/>
            </w:pPr>
            <w:r>
              <w:t xml:space="preserve">160 hrs/mo × 6 mo</w:t>
            </w:r>
          </w:p>
        </w:tc>
        <w:tc>
          <w:tcPr/>
          <w:p>
            <w:pPr>
              <w:pStyle w:val="Compact"/>
              <w:jc w:val="left"/>
            </w:pPr>
            <w:r>
              <w:t xml:space="preserve">$139,200.00</w:t>
            </w:r>
          </w:p>
        </w:tc>
      </w:tr>
      <w:tr>
        <w:tc>
          <w:tcPr/>
          <w:p>
            <w:pPr>
              <w:pStyle w:val="Compact"/>
              <w:jc w:val="left"/>
            </w:pPr>
            <w:r>
              <w:t xml:space="preserve">2</w:t>
            </w:r>
          </w:p>
        </w:tc>
        <w:tc>
          <w:tcPr/>
          <w:p>
            <w:pPr>
              <w:pStyle w:val="Compact"/>
              <w:jc w:val="left"/>
            </w:pPr>
            <w:r>
              <w:t xml:space="preserve">Senior Software Engineer – Architecture &amp; Code Review</w:t>
            </w:r>
          </w:p>
        </w:tc>
        <w:tc>
          <w:tcPr/>
          <w:p>
            <w:pPr>
              <w:pStyle w:val="Compact"/>
              <w:jc w:val="left"/>
            </w:pPr>
            <w:r>
              <w:t xml:space="preserve">$165.00 / hr</w:t>
            </w:r>
          </w:p>
        </w:tc>
        <w:tc>
          <w:tcPr/>
          <w:p>
            <w:pPr>
              <w:pStyle w:val="Compact"/>
              <w:jc w:val="left"/>
            </w:pPr>
            <w:r>
              <w:t xml:space="preserve">24 hrs/mo × 6 mo</w:t>
            </w:r>
          </w:p>
        </w:tc>
        <w:tc>
          <w:tcPr/>
          <w:p>
            <w:pPr>
              <w:pStyle w:val="Compact"/>
              <w:jc w:val="left"/>
            </w:pPr>
            <w:r>
              <w:t xml:space="preserve">$23,760.00</w:t>
            </w:r>
          </w:p>
        </w:tc>
      </w:tr>
      <w:tr>
        <w:tc>
          <w:tcPr/>
          <w:p>
            <w:pPr>
              <w:pStyle w:val="Compact"/>
              <w:jc w:val="left"/>
            </w:pPr>
            <w:r>
              <w:t xml:space="preserve">3</w:t>
            </w:r>
          </w:p>
        </w:tc>
        <w:tc>
          <w:tcPr/>
          <w:p>
            <w:pPr>
              <w:pStyle w:val="Compact"/>
              <w:jc w:val="left"/>
            </w:pPr>
            <w:r>
              <w:t xml:space="preserve">Senior Software Engineer – On-site Travel &amp; Local Commute (Houston Metro)</w:t>
            </w:r>
          </w:p>
        </w:tc>
        <w:tc>
          <w:tcPr/>
          <w:p>
            <w:pPr>
              <w:pStyle w:val="Compact"/>
              <w:jc w:val="left"/>
            </w:pPr>
            <w:r>
              <w:t xml:space="preserve">$0.65 / mile</w:t>
            </w:r>
          </w:p>
        </w:tc>
        <w:tc>
          <w:tcPr/>
          <w:p>
            <w:pPr>
              <w:pStyle w:val="Compact"/>
              <w:jc w:val="left"/>
            </w:pPr>
            <w:r>
              <w:t xml:space="preserve">Est. 480 miles/mo × 6 mo</w:t>
            </w:r>
          </w:p>
        </w:tc>
        <w:tc>
          <w:tcPr/>
          <w:p>
            <w:pPr>
              <w:pStyle w:val="Compact"/>
              <w:jc w:val="left"/>
            </w:pPr>
            <w:r>
              <w:t xml:space="preserve">$1,872.00</w:t>
            </w:r>
          </w:p>
        </w:tc>
      </w:tr>
      <w:tr>
        <w:tc>
          <w:tcPr/>
          <w:p>
            <w:pPr>
              <w:pStyle w:val="Compact"/>
              <w:jc w:val="left"/>
            </w:pPr>
            <w:r>
              <w:t xml:space="preserve">4</w:t>
            </w:r>
          </w:p>
        </w:tc>
        <w:tc>
          <w:tcPr/>
          <w:p>
            <w:pPr>
              <w:pStyle w:val="Compact"/>
              <w:jc w:val="left"/>
            </w:pPr>
            <w:r>
              <w:t xml:space="preserve">Software Licensing &amp; Development Tooling (JetBrains, AWS Credits, Figma)</w:t>
            </w:r>
          </w:p>
        </w:tc>
        <w:tc>
          <w:tcPr/>
          <w:p>
            <w:pPr>
              <w:pStyle w:val="Compact"/>
              <w:jc w:val="left"/>
            </w:pPr>
            <w:r>
              <w:t xml:space="preserve">Flat monthly</w:t>
            </w:r>
          </w:p>
        </w:tc>
        <w:tc>
          <w:tcPr/>
          <w:p>
            <w:pPr>
              <w:pStyle w:val="Compact"/>
              <w:jc w:val="left"/>
            </w:pPr>
            <w:r>
              <w:t xml:space="preserve">$1,200/mo × 6 mo</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Project Management &amp; Coordination (10% of labor)</w:t>
            </w:r>
          </w:p>
        </w:tc>
        <w:tc>
          <w:tcPr/>
          <w:p>
            <w:pPr>
              <w:pStyle w:val="Compact"/>
              <w:jc w:val="left"/>
            </w:pPr>
            <w:r>
              <w:t xml:space="preserve">10% of Lines 1–2</w:t>
            </w:r>
          </w:p>
        </w:tc>
        <w:tc>
          <w:tcPr/>
          <w:p>
            <w:pPr>
              <w:pStyle w:val="Compact"/>
              <w:jc w:val="left"/>
            </w:pPr>
            <w:r>
              <w:t xml:space="preserve">—</w:t>
            </w:r>
          </w:p>
        </w:tc>
        <w:tc>
          <w:tcPr/>
          <w:p>
            <w:pPr>
              <w:pStyle w:val="Compact"/>
              <w:jc w:val="left"/>
            </w:pPr>
            <w:r>
              <w:t xml:space="preserve">$16,296.00</w:t>
            </w:r>
          </w:p>
        </w:tc>
      </w:tr>
      <w:tr>
        <w:tc>
          <w:tcPr/>
          <w:p>
            <w:pPr>
              <w:pStyle w:val="Compact"/>
              <w:jc w:val="left"/>
            </w:pPr>
            <w:r>
              <w:t xml:space="preserve">6</w:t>
            </w:r>
          </w:p>
        </w:tc>
        <w:tc>
          <w:tcPr/>
          <w:p>
            <w:pPr>
              <w:pStyle w:val="Compact"/>
              <w:jc w:val="left"/>
            </w:pPr>
            <w:r>
              <w:t xml:space="preserve">Contingency &amp; Scope Buffer (5%)</w:t>
            </w:r>
          </w:p>
        </w:tc>
        <w:tc>
          <w:tcPr/>
          <w:p>
            <w:pPr>
              <w:pStyle w:val="Compact"/>
              <w:jc w:val="left"/>
            </w:pPr>
            <w:r>
              <w:t xml:space="preserve">5% of subtotal</w:t>
            </w:r>
          </w:p>
        </w:tc>
        <w:tc>
          <w:tcPr/>
          <w:p>
            <w:pPr>
              <w:pStyle w:val="Compact"/>
              <w:jc w:val="left"/>
            </w:pPr>
            <w:r>
              <w:t xml:space="preserve">—</w:t>
            </w:r>
          </w:p>
        </w:tc>
        <w:tc>
          <w:tcPr/>
          <w:p>
            <w:pPr>
              <w:pStyle w:val="Compact"/>
              <w:jc w:val="left"/>
            </w:pPr>
            <w:r>
              <w:t xml:space="preserve">$8,148.00</w:t>
            </w:r>
          </w:p>
        </w:tc>
      </w:tr>
      <w:tr>
        <w:tc>
          <w:tcPr>
            <w:gridSpan w:val="4"/>
          </w:tcPr>
          <w:p>
            <w:pPr>
              <w:pStyle w:val="Compact"/>
              <w:jc w:val="left"/>
            </w:pPr>
            <w:r>
              <w:t xml:space="preserve">Subtotal (Pre-Tax)</w:t>
            </w:r>
          </w:p>
        </w:tc>
        <w:tc>
          <w:tcPr/>
          <w:p>
            <w:pPr>
              <w:pStyle w:val="Compact"/>
              <w:jc w:val="left"/>
            </w:pPr>
            <w:r>
              <w:t xml:space="preserve">$196,476.00</w:t>
            </w:r>
          </w:p>
        </w:tc>
      </w:tr>
      <w:tr>
        <w:tc>
          <w:tcPr>
            <w:gridSpan w:val="4"/>
          </w:tcPr>
          <w:p>
            <w:pPr>
              <w:pStyle w:val="Compact"/>
              <w:jc w:val="left"/>
            </w:pPr>
            <w:r>
              <w:t xml:space="preserve">Texas Sales &amp; Service Tax (8.25% – Harris County, Houston)</w:t>
            </w:r>
          </w:p>
        </w:tc>
        <w:tc>
          <w:tcPr/>
          <w:p>
            <w:pPr>
              <w:pStyle w:val="Compact"/>
              <w:jc w:val="left"/>
            </w:pPr>
            <w:r>
              <w:t xml:space="preserve">$16,209.27</w:t>
            </w:r>
          </w:p>
        </w:tc>
      </w:tr>
      <w:tr>
        <w:tc>
          <w:tcPr>
            <w:gridSpan w:val="4"/>
          </w:tcPr>
          <w:p>
            <w:pPr>
              <w:pStyle w:val="Compact"/>
              <w:jc w:val="left"/>
            </w:pPr>
            <w:r>
              <w:t xml:space="preserve">TOTAL ESTIMATED COST</w:t>
            </w:r>
          </w:p>
        </w:tc>
        <w:tc>
          <w:tcPr/>
          <w:p>
            <w:pPr>
              <w:pStyle w:val="Compact"/>
              <w:jc w:val="left"/>
            </w:pPr>
            <w:r>
              <w:t xml:space="preserve">$212,685.27</w:t>
            </w:r>
          </w:p>
        </w:tc>
      </w:tr>
    </w:tbl>
    <w:bookmarkEnd w:id="23"/>
    <w:bookmarkStart w:id="24" w:name="payment-schedule"/>
    <w:p>
      <w:pPr>
        <w:pStyle w:val="Heading2"/>
      </w:pPr>
      <w:r>
        <w:t xml:space="preserve">4. Payment Schedule</w:t>
      </w:r>
    </w:p>
    <w:p>
      <w:pPr>
        <w:pStyle w:val="FirstParagraph"/>
      </w:pPr>
      <w:r>
        <w:t xml:space="preserve">Payment for the Software Engineer services described in this Quotation Estimate shall be rendered on a net-30 basis, invoiced at the end of each calendar month. A mobilization payment of 15% of the total estimated cost ($31,902.79) is due upon execution of the Statement of Work. The remaining balance will be invoiced monthly in arrears. All payments are to be made via ACH transfer to the bank account designated by Apex Digital Solutions LLC. Late payments exceeding fifteen (15) days will accrue interest at a rate of 1.5% per month, in accordance with Texas Business &amp; Commerce Code §2404.</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the expiration date, all rates are subject to revision based on prevailing market conditions in the United States Houston technology labor market.</w:t>
      </w:r>
    </w:p>
    <w:p>
      <w:pPr>
        <w:numPr>
          <w:ilvl w:val="0"/>
          <w:numId w:val="1002"/>
        </w:numPr>
        <w:pStyle w:val="Compact"/>
      </w:pPr>
      <w:r>
        <w:t xml:space="preserve">The Software Engineer assigned to this engagement shall be a full-time employee of Apex Digital Solutions LLC and shall not be re-assigned to another client without prior written consent from Meridian Health Technologies.</w:t>
      </w:r>
    </w:p>
    <w:p>
      <w:pPr>
        <w:numPr>
          <w:ilvl w:val="0"/>
          <w:numId w:val="1002"/>
        </w:numPr>
        <w:pStyle w:val="Compact"/>
      </w:pPr>
      <w:r>
        <w:t xml:space="preserve">All intellectual property, source code, documentation, and deliverables produced by the Software Engineer during the term of this engagement shall be the sole property of Meridian Health Technologies, Inc., as defined in the master Services Agreement.</w:t>
      </w:r>
    </w:p>
    <w:p>
      <w:pPr>
        <w:numPr>
          <w:ilvl w:val="0"/>
          <w:numId w:val="1002"/>
        </w:numPr>
        <w:pStyle w:val="Compact"/>
      </w:pPr>
      <w:r>
        <w:t xml:space="preserve">The Software Engineer shall comply with all applicable federal, Texas state, and Houston municipal regulations, including but not limited to HIPAA, SOC 2 Type II, and the Texas Labor Code.</w:t>
      </w:r>
    </w:p>
    <w:p>
      <w:pPr>
        <w:numPr>
          <w:ilvl w:val="0"/>
          <w:numId w:val="1002"/>
        </w:numPr>
        <w:pStyle w:val="Compact"/>
      </w:pPr>
      <w:r>
        <w:t xml:space="preserve">Either party may terminate this engagement with thirty (30) days' written notice. In the event of early termination, all work completed through the termination date shall be invoiced and paid in full.</w:t>
      </w:r>
    </w:p>
    <w:p>
      <w:pPr>
        <w:numPr>
          <w:ilvl w:val="0"/>
          <w:numId w:val="1002"/>
        </w:numPr>
        <w:pStyle w:val="Compact"/>
      </w:pPr>
      <w:r>
        <w:t xml:space="preserve">This Quotation Estimate does not constitute a binding contract until a formal Statement of Work (SOW) is executed by authorized representatives of both parties.</w:t>
      </w:r>
    </w:p>
    <w:p>
      <w:pPr>
        <w:numPr>
          <w:ilvl w:val="0"/>
          <w:numId w:val="1002"/>
        </w:numPr>
        <w:pStyle w:val="Compact"/>
      </w:pPr>
      <w:r>
        <w:t xml:space="preserve">Any changes to scope, deliverables, or timeline must be documented in a written Change Order signed by both parties before additional work commences.</w:t>
      </w:r>
    </w:p>
    <w:bookmarkEnd w:id="25"/>
    <w:bookmarkStart w:id="26" w:name="acceptance-and-authorization"/>
    <w:p>
      <w:pPr>
        <w:pStyle w:val="Heading2"/>
      </w:pPr>
      <w:r>
        <w:t xml:space="preserve">6. Acceptance and Authorization</w:t>
      </w:r>
    </w:p>
    <w:p>
      <w:pPr>
        <w:pStyle w:val="FirstParagraph"/>
      </w:pPr>
      <w:r>
        <w:t xml:space="preserve">By signing below, the undersigned parties acknowledge that they have read, understood, and agree to the terms, rates, and conditions set forth in this Quotation Estimate for the Software Engineer engagement in United States Houston. This signature authorizes Apex Digital Solutions LLC to proceed with resource allocation and onboarding upon receipt of the mobilization payment.</w:t>
      </w:r>
    </w:p>
    <w:p>
      <w:pPr>
        <w:pStyle w:val="BodyText"/>
      </w:pPr>
      <w:r>
        <w:rPr>
          <w:bCs/>
          <w:b/>
        </w:rPr>
        <w:t xml:space="preserve">For Apex Digital Solutions LLC</w:t>
      </w:r>
      <w:r>
        <w:br/>
      </w:r>
      <w:r>
        <w:br/>
      </w:r>
      <w:r>
        <w:t xml:space="preserve">Signature: ______________________________</w:t>
      </w:r>
      <w:r>
        <w:br/>
      </w:r>
      <w:r>
        <w:t xml:space="preserve">Name: Daniel R. Whitfield</w:t>
      </w:r>
      <w:r>
        <w:br/>
      </w:r>
      <w:r>
        <w:t xml:space="preserve">Title: Senior Account Manager</w:t>
      </w:r>
      <w:r>
        <w:br/>
      </w:r>
      <w:r>
        <w:t xml:space="preserve">Date: ______________________________</w:t>
      </w:r>
    </w:p>
    <w:p>
      <w:pPr>
        <w:pStyle w:val="BodyText"/>
      </w:pPr>
      <w:r>
        <w:rPr>
          <w:bCs/>
          <w:b/>
        </w:rPr>
        <w:t xml:space="preserve">For Meridian Health Technologies, Inc.</w:t>
      </w:r>
      <w:r>
        <w:br/>
      </w:r>
      <w:r>
        <w:br/>
      </w:r>
      <w:r>
        <w:t xml:space="preserve">Signature: ______________________________</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Apex Digital Solutions LLC  |  1200 Smith Street, Suite 450, Houston, TX 77002, United States  |  (713) 555-0187  |  estimates@apexdigitalsolutions.com</w:t>
      </w:r>
    </w:p>
    <w:p>
      <w:pPr>
        <w:pStyle w:val="BodyText"/>
      </w:pPr>
      <w:r>
        <w:t xml:space="preserve">Quotation Estimate No. QTE-2025-04871  |  This document is confidential and intended solely for the named recipient.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United States Houston</dc:title>
  <dc:creator/>
  <dc:language>en</dc:language>
  <cp:keywords/>
  <dcterms:created xsi:type="dcterms:W3CDTF">2026-10-10T01:15:04Z</dcterms:created>
  <dcterms:modified xsi:type="dcterms:W3CDTF">2026-10-10T01:15:04Z</dcterms:modified>
</cp:coreProperties>
</file>

<file path=docProps/custom.xml><?xml version="1.0" encoding="utf-8"?>
<Properties xmlns="http://schemas.openxmlformats.org/officeDocument/2006/custom-properties" xmlns:vt="http://schemas.openxmlformats.org/officeDocument/2006/docPropsVTypes"/>
</file>