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apex-digital-solutions-inc."/>
    <w:p>
      <w:pPr>
        <w:pStyle w:val="Heading1"/>
      </w:pPr>
      <w:r>
        <w:t xml:space="preserve">Apex Digital Solutions, Inc.</w:t>
      </w:r>
    </w:p>
    <w:p>
      <w:pPr>
        <w:pStyle w:val="FirstParagraph"/>
      </w:pPr>
      <w:r>
        <w:t xml:space="preserve">1200 Wilshire Boulevard, Suite 4500, Los Angeles, CA 90017, United States</w:t>
      </w:r>
    </w:p>
    <w:p>
      <w:pPr>
        <w:pStyle w:val="BodyText"/>
      </w:pPr>
      <w:r>
        <w:t xml:space="preserve">Phone: (213) 555-0187  |  Email: quotes@apexdigitalsolutions.com  |  Tax ID: 98-7654321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QTE-2025-LA-0472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Marcus Chen,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Pacific Crest Technologies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888 S. Grand Avenue, Los Angeles, CA 90015, United States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Elena Vasquez, VP of Engineering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PCT-2025-DEV-003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Digital Solutions, Inc. in response to the formal request for professional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services to be delivered within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metropolitan area. This document outlines the complete scope of work, projected timelines, and associated costs for the engagement of a senior-level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the client's full-stack application development initiative. All rates and terms presented herein are specific to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market and reflect current industry standards for technical talent in the region.</w:t>
      </w:r>
    </w:p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engagement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deliverables and responsibilities, all to be performed on-site or remotely within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jurisdiction: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– Full-Stack Development (React, Node.js, PostgreSQL). Includes architecture design, API development, database modeling, and unit testing. On-site presence in</w:t>
            </w:r>
            <w:r>
              <w:t xml:space="preserve"> </w:t>
            </w:r>
            <w:r>
              <w:t xml:space="preserve">United States Los Angeles</w:t>
            </w:r>
            <w:r>
              <w:t xml:space="preserve"> </w:t>
            </w:r>
            <w:r>
              <w:t xml:space="preserve">(Downtown LA office) for a minimum of 3 days per week.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DevOps &amp; Cloud Infrastructure Configuration (AWS, Docker, Kubernetes). Deployment pipeline setup and CI/CD integration for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deliverables. Remote execution with coordination from</w:t>
            </w:r>
            <w:r>
              <w:t xml:space="preserve"> </w:t>
            </w:r>
            <w:r>
              <w:t xml:space="preserve">United States Los Angeles</w:t>
            </w:r>
            <w:r>
              <w:t xml:space="preserve"> </w:t>
            </w:r>
            <w:r>
              <w:t xml:space="preserve">operations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Review, Technical Documentation &amp; Knowledge Transfer Sessions. The assigned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will conduct bi-weekly documentation updates and end-of-sprint knowledge transfer meetings with the client's internal team in</w:t>
            </w:r>
            <w:r>
              <w:t xml:space="preserve"> </w:t>
            </w:r>
            <w:r>
              <w:t xml:space="preserve">United States Los Angeles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Agile Facilitation. Dedicated project coordination for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engagement, including sprint planning, backlog grooming, and stakeholder reporting. Managed from our</w:t>
            </w:r>
            <w:r>
              <w:t xml:space="preserve"> </w:t>
            </w:r>
            <w:r>
              <w:t xml:space="preserve">United States Los Angeles</w:t>
            </w:r>
            <w:r>
              <w:t xml:space="preserve"> </w:t>
            </w:r>
            <w:r>
              <w:t xml:space="preserve">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&amp; Performance Testing. Automated test suite development, load testing, and security vulnerability scanning performed by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team in compliance with</w:t>
            </w:r>
            <w:r>
              <w:t xml:space="preserve"> </w:t>
            </w:r>
            <w:r>
              <w:t xml:space="preserve">United States Los Angeles</w:t>
            </w:r>
            <w:r>
              <w:t xml:space="preserve"> </w:t>
            </w:r>
            <w:r>
              <w:t xml:space="preserve">data privacy regulations (CCPA).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&amp; Maintenance (30-day warranty period). Bug fixes, performance tuning, and minor feature adjustments by the same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who delivered the primary build. Support window covers all of</w:t>
            </w:r>
            <w:r>
              <w:t xml:space="preserve"> </w:t>
            </w:r>
            <w:r>
              <w:t xml:space="preserve">United States Los Angeles</w:t>
            </w:r>
            <w:r>
              <w:t xml:space="preserve"> </w:t>
            </w:r>
            <w:r>
              <w:t xml:space="preserve">time zone (PST/PDT).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$2,600.00</w:t>
            </w:r>
          </w:p>
        </w:tc>
      </w:tr>
    </w:tbl>
    <w:p>
      <w:pPr>
        <w:pStyle w:val="BodyText"/>
      </w:pPr>
      <w:r>
        <w:t xml:space="preserve">Cost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– Professional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$38,170.00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Sales Tax (City of Los Angeles, CA – 9.5%)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$3,626.15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On-Site Logistics (Los Angeles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$42,996.15</w:t>
            </w:r>
          </w:p>
        </w:tc>
      </w:tr>
    </w:tbl>
    <w:p>
      <w:pPr>
        <w:pStyle w:val="BodyText"/>
      </w:pPr>
      <w:r>
        <w:t xml:space="preserve">Payment Schedule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shall be settled according to the following milestone-based payment structure: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1 (30%):</w:t>
      </w:r>
      <w:r>
        <w:t xml:space="preserve"> </w:t>
      </w:r>
      <w:r>
        <w:t xml:space="preserve">$12,898.85 – Due upon signed acceptance of this Quotation Estimate and project kickoff.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2 (40%):</w:t>
      </w:r>
      <w:r>
        <w:t xml:space="preserve"> </w:t>
      </w:r>
      <w:r>
        <w:t xml:space="preserve">$17,198.46 – Due upon completion of core development and successful staging deployment.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3 (30%):</w:t>
      </w:r>
      <w:r>
        <w:t xml:space="preserve"> </w:t>
      </w:r>
      <w:r>
        <w:t xml:space="preserve">$12,898.84 – Due upon final acceptance, delivery of all documentation, and commencement of the 30-day warranty period.</w:t>
      </w:r>
    </w:p>
    <w:p>
      <w:pPr>
        <w:pStyle w:val="FirstParagraph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Rates are subject to revision based on prevailing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labor market conditions after the expiration date.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personnel assigned to this engagement shall be W-2 employees or properly contracted 1099 professionals of Apex Digital Solutions, Inc., operating under California state labor laws and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municipal regulations.</w:t>
      </w:r>
    </w:p>
    <w:p>
      <w:pPr>
        <w:numPr>
          <w:ilvl w:val="0"/>
          <w:numId w:val="1002"/>
        </w:numPr>
        <w:pStyle w:val="Compact"/>
      </w:pPr>
      <w:r>
        <w:t xml:space="preserve">The client acknowledges that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have access to proprietary systems and data. A mutual Non-Disclosure Agreement (NDA) must be executed prior to the commencement of work 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office or remote environment.</w:t>
      </w:r>
    </w:p>
    <w:p>
      <w:pPr>
        <w:numPr>
          <w:ilvl w:val="0"/>
          <w:numId w:val="1002"/>
        </w:numPr>
        <w:pStyle w:val="Compact"/>
      </w:pPr>
      <w:r>
        <w:t xml:space="preserve">Any scope changes exceeding ten percent (10%) of the originally estimated hours will require a formal Change Order and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signed by both parties.</w:t>
      </w:r>
    </w:p>
    <w:p>
      <w:pPr>
        <w:numPr>
          <w:ilvl w:val="0"/>
          <w:numId w:val="1002"/>
        </w:numPr>
        <w:pStyle w:val="Compact"/>
      </w:pPr>
      <w:r>
        <w:t xml:space="preserve">Apex Digital Solutions, Inc. shall carry professional liability insurance of no less than $2,000,000, valid throughout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service area.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developed under this engagement shall transfer to the client upon full payment, as governed by California Civil Code and applicable federal</w:t>
      </w:r>
      <w:r>
        <w:t xml:space="preserve"> </w:t>
      </w:r>
      <w:r>
        <w:t xml:space="preserve">United States</w:t>
      </w:r>
      <w:r>
        <w:t xml:space="preserve"> </w:t>
      </w:r>
      <w:r>
        <w:t xml:space="preserve">copyright law.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binding arbitration in Los Angeles County,</w:t>
      </w:r>
      <w:r>
        <w:t xml:space="preserve"> </w:t>
      </w:r>
      <w:r>
        <w:t xml:space="preserve">United States Los Angeles</w:t>
      </w:r>
      <w:r>
        <w:t xml:space="preserve">, in accordance with the rules of the American Arbitration Association.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as described herein, with all services to be rendered in or related to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area. This signature constitutes a binding agreement under the terms stated above.</w:t>
      </w:r>
    </w:p>
    <w:p>
      <w:pPr>
        <w:pStyle w:val="BodyText"/>
      </w:pPr>
      <w:r>
        <w:rPr>
          <w:bCs/>
          <w:b/>
        </w:rPr>
        <w:t xml:space="preserve">For Apex Digital Solutions, Inc.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Marcus Chen, Senior Account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Pacific Crest Technologies LLC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Dr. Elena Vasquez, VP of Engineering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Apex Digital Solutions, Inc.  |  1200 Wilshire Blvd, Suite 4500, Los Angeles, CA 90017  |  United States</w:t>
      </w:r>
    </w:p>
    <w:p>
      <w:pPr>
        <w:pStyle w:val="BodyText"/>
      </w:pPr>
      <w:r>
        <w:t xml:space="preserve">This Quotation Estimate document is generated electronically and is valid without a physical signature.  |  Doc ID: QTE-2025-LA-0472  | 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United States Los Angeles</dc:title>
  <dc:creator/>
  <dc:language>en</dc:language>
  <cp:keywords/>
  <dcterms:created xsi:type="dcterms:W3CDTF">2026-10-10T01:06:11Z</dcterms:created>
  <dcterms:modified xsi:type="dcterms:W3CDTF">2026-10-10T01:06:11Z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