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Egypt</w:t>
      </w:r>
      <w:r>
        <w:t xml:space="preserve"> </w:t>
      </w:r>
      <w:r>
        <w:t xml:space="preserve">Cairo</w:t>
      </w:r>
    </w:p>
    <w:bookmarkStart w:id="20" w:name="quotation-estimate"/>
    <w:p>
      <w:pPr>
        <w:pStyle w:val="Heading1"/>
      </w:pPr>
      <w:r>
        <w:t xml:space="preserve">Quotation Estimate</w:t>
      </w:r>
    </w:p>
    <w:p>
      <w:pPr>
        <w:pStyle w:val="FirstParagraph"/>
      </w:pPr>
      <w:r>
        <w:t xml:space="preserve">Special Education Teacher Services — Egypt Cairo</w:t>
      </w:r>
    </w:p>
    <w:bookmarkEnd w:id="20"/>
    <w:p>
      <w:pPr>
        <w:pStyle w:val="BodyText"/>
      </w:pPr>
      <w:r>
        <w:rPr>
          <w:bCs/>
          <w:b/>
        </w:rPr>
        <w:t xml:space="preserve">Quotation No.:</w:t>
      </w:r>
      <w:r>
        <w:t xml:space="preserve"> </w:t>
      </w:r>
      <w:r>
        <w:t xml:space="preserve">QTE-EGY-CAI-2025-0472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Prepared By:</w:t>
      </w:r>
      <w:r>
        <w:t xml:space="preserve"> </w:t>
      </w:r>
      <w:r>
        <w:t xml:space="preserve">Cairo Inclusive Education Consultancy</w:t>
      </w:r>
      <w:r>
        <w:br/>
      </w:r>
      <w:r>
        <w:rPr>
          <w:bCs/>
          <w:b/>
        </w:rPr>
        <w:t xml:space="preserve">Address:</w:t>
      </w:r>
      <w:r>
        <w:t xml:space="preserve"> </w:t>
      </w:r>
      <w:r>
        <w:t xml:space="preserve">42 Tahrir Square, Downtown, Cairo, Egypt</w:t>
      </w:r>
      <w:r>
        <w:br/>
      </w:r>
      <w:r>
        <w:rPr>
          <w:bCs/>
          <w:b/>
        </w:rPr>
        <w:t xml:space="preserve">Contact:</w:t>
      </w:r>
      <w:r>
        <w:t xml:space="preserve"> </w:t>
      </w:r>
      <w:r>
        <w:t xml:space="preserve">+20 2 2578 4410 | info@cairoincedu.eg</w:t>
      </w:r>
    </w:p>
    <w:p>
      <w:pPr>
        <w:pStyle w:val="BodyText"/>
      </w:pPr>
      <w:r>
        <w:rPr>
          <w:bCs/>
          <w:b/>
        </w:rPr>
        <w:t xml:space="preserve">Prepared For:</w:t>
      </w:r>
      <w:r>
        <w:t xml:space="preserve"> </w:t>
      </w:r>
      <w:r>
        <w:t xml:space="preserve">[Client / Institution Name]</w:t>
      </w:r>
      <w:r>
        <w:br/>
      </w:r>
      <w:r>
        <w:rPr>
          <w:bCs/>
          <w:b/>
        </w:rPr>
        <w:t xml:space="preserve">Location:</w:t>
      </w:r>
      <w:r>
        <w:t xml:space="preserve"> </w:t>
      </w:r>
      <w:r>
        <w:t xml:space="preserve">Cairo, Egypt</w:t>
      </w:r>
      <w:r>
        <w:br/>
      </w:r>
      <w:r>
        <w:rPr>
          <w:bCs/>
          <w:b/>
        </w:rPr>
        <w:t xml:space="preserve">Reference:</w:t>
      </w:r>
      <w:r>
        <w:t xml:space="preserve"> </w:t>
      </w:r>
      <w:r>
        <w:t xml:space="preserve">REQ-SE-2025-118</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has been prepared in accordance with the formal request submitted by the client institution for the recruitment and engagement of a qualified</w:t>
      </w:r>
      <w:r>
        <w:t xml:space="preserve"> </w:t>
      </w:r>
      <w:r>
        <w:t xml:space="preserve">Special Education Teacher</w:t>
      </w:r>
      <w:r>
        <w:t xml:space="preserve"> </w:t>
      </w:r>
      <w:r>
        <w:t xml:space="preserve">to deliver inclusive educational services within the</w:t>
      </w:r>
      <w:r>
        <w:t xml:space="preserve"> </w:t>
      </w:r>
      <w:r>
        <w:t xml:space="preserve">Egypt Cairo</w:t>
      </w:r>
      <w:r>
        <w:t xml:space="preserve"> </w:t>
      </w:r>
      <w:r>
        <w:t xml:space="preserve">metropolitan area. The purpose of this document is to provide a comprehensive, itemized breakdown of all costs, deliverables, timelines, and professional terms associated with the proposed engagement. This Quotation Estimate is issued in full compliance with the Egyptian Ministry of Education and Technical Education regulations governing special needs education, as well as the standards set forth by the National Council for Persons with Disabilities in Egypt.</w:t>
      </w:r>
    </w:p>
    <w:bookmarkEnd w:id="21"/>
    <w:bookmarkStart w:id="22" w:name="scope-of-services"/>
    <w:p>
      <w:pPr>
        <w:pStyle w:val="Heading2"/>
      </w:pPr>
      <w:r>
        <w:t xml:space="preserve">2. Scope of Services</w:t>
      </w:r>
    </w:p>
    <w:p>
      <w:pPr>
        <w:pStyle w:val="FirstParagraph"/>
      </w:pPr>
      <w:r>
        <w:t xml:space="preserve">The</w:t>
      </w:r>
      <w:r>
        <w:t xml:space="preserve"> </w:t>
      </w:r>
      <w:r>
        <w:t xml:space="preserve">Special Education Teacher</w:t>
      </w:r>
      <w:r>
        <w:t xml:space="preserve"> </w:t>
      </w:r>
      <w:r>
        <w:t xml:space="preserve">proposed under this Quotation Estimate will provide the following services within the designated school or educational center in Egypt Cairo:</w:t>
      </w:r>
    </w:p>
    <w:p>
      <w:pPr>
        <w:numPr>
          <w:ilvl w:val="0"/>
          <w:numId w:val="1001"/>
        </w:numPr>
        <w:pStyle w:val="Compact"/>
      </w:pPr>
      <w:r>
        <w:t xml:space="preserve">Individualized Education Program (IEP) design, implementation, and quarterly review for students with learning disabilities, autism spectrum disorder, intellectual disabilities, and sensory impairments.</w:t>
      </w:r>
    </w:p>
    <w:p>
      <w:pPr>
        <w:numPr>
          <w:ilvl w:val="0"/>
          <w:numId w:val="1001"/>
        </w:numPr>
        <w:pStyle w:val="Compact"/>
      </w:pPr>
      <w:r>
        <w:t xml:space="preserve">Direct instructional support for a caseload of up to 15 students per academic term, delivered in a dedicated resource room or integrated classroom setting.</w:t>
      </w:r>
    </w:p>
    <w:p>
      <w:pPr>
        <w:numPr>
          <w:ilvl w:val="0"/>
          <w:numId w:val="1001"/>
        </w:numPr>
        <w:pStyle w:val="Compact"/>
      </w:pPr>
      <w:r>
        <w:t xml:space="preserve">Collaborative planning sessions with general education teachers, school psychologists, and parents/guardians to ensure a cohesive and inclusive learning environment.</w:t>
      </w:r>
    </w:p>
    <w:p>
      <w:pPr>
        <w:numPr>
          <w:ilvl w:val="0"/>
          <w:numId w:val="1001"/>
        </w:numPr>
        <w:pStyle w:val="Compact"/>
      </w:pPr>
      <w:r>
        <w:t xml:space="preserve">Assessment and evaluation of student progress using standardized and locally adapted instruments approved for use in Egypt Cairo educational institutions.</w:t>
      </w:r>
    </w:p>
    <w:p>
      <w:pPr>
        <w:numPr>
          <w:ilvl w:val="0"/>
          <w:numId w:val="1001"/>
        </w:numPr>
        <w:pStyle w:val="Compact"/>
      </w:pPr>
      <w:r>
        <w:t xml:space="preserve">Professional development workshops (two per term) for general education staff on inclusive pedagogy, classroom management strategies for diverse learners, and assistive technology integration.</w:t>
      </w:r>
    </w:p>
    <w:p>
      <w:pPr>
        <w:numPr>
          <w:ilvl w:val="0"/>
          <w:numId w:val="1001"/>
        </w:numPr>
        <w:pStyle w:val="Compact"/>
      </w:pPr>
      <w:r>
        <w:t xml:space="preserve">Monthly progress reports submitted to the institution's administration and the parents of enrolled students.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Duration / Frequency</w:t>
            </w:r>
          </w:p>
        </w:tc>
        <w:tc>
          <w:tcPr/>
          <w:p>
            <w:pPr>
              <w:pStyle w:val="Compact"/>
              <w:jc w:val="left"/>
            </w:pPr>
            <w:r>
              <w:t xml:space="preserve">Unit Cost (EGP)</w:t>
            </w:r>
          </w:p>
        </w:tc>
        <w:tc>
          <w:tcPr/>
          <w:p>
            <w:pPr>
              <w:pStyle w:val="Compact"/>
              <w:jc w:val="left"/>
            </w:pPr>
            <w:r>
              <w:t xml:space="preserve">Total (EGP)</w:t>
            </w:r>
          </w:p>
        </w:tc>
      </w:tr>
      <w:tr>
        <w:tc>
          <w:tcPr/>
          <w:p>
            <w:pPr>
              <w:pStyle w:val="Compact"/>
              <w:jc w:val="left"/>
            </w:pPr>
            <w:r>
              <w:t xml:space="preserve">1</w:t>
            </w:r>
          </w:p>
        </w:tc>
        <w:tc>
          <w:tcPr/>
          <w:p>
            <w:pPr>
              <w:pStyle w:val="Compact"/>
              <w:jc w:val="left"/>
            </w:pPr>
            <w:r>
              <w:t xml:space="preserve">Special Education Teacher — Monthly Professional Fee (Full-time, 40 hrs/week)</w:t>
            </w:r>
          </w:p>
        </w:tc>
        <w:tc>
          <w:tcPr/>
          <w:p>
            <w:pPr>
              <w:pStyle w:val="Compact"/>
              <w:jc w:val="left"/>
            </w:pPr>
            <w:r>
              <w:t xml:space="preserve">10 months (Academic Year)</w:t>
            </w:r>
          </w:p>
        </w:tc>
        <w:tc>
          <w:tcPr/>
          <w:p>
            <w:pPr>
              <w:pStyle w:val="Compact"/>
              <w:jc w:val="left"/>
            </w:pPr>
            <w:r>
              <w:t xml:space="preserve">28,500</w:t>
            </w:r>
          </w:p>
        </w:tc>
        <w:tc>
          <w:tcPr/>
          <w:p>
            <w:pPr>
              <w:pStyle w:val="Compact"/>
              <w:jc w:val="left"/>
            </w:pPr>
            <w:r>
              <w:t xml:space="preserve">285,000</w:t>
            </w:r>
          </w:p>
        </w:tc>
      </w:tr>
      <w:tr>
        <w:tc>
          <w:tcPr/>
          <w:p>
            <w:pPr>
              <w:pStyle w:val="Compact"/>
              <w:jc w:val="left"/>
            </w:pPr>
            <w:r>
              <w:t xml:space="preserve">2</w:t>
            </w:r>
          </w:p>
        </w:tc>
        <w:tc>
          <w:tcPr/>
          <w:p>
            <w:pPr>
              <w:pStyle w:val="Compact"/>
              <w:jc w:val="left"/>
            </w:pPr>
            <w:r>
              <w:t xml:space="preserve">IEP Development &amp; Review (per student, initial + 3 reviews)</w:t>
            </w:r>
          </w:p>
        </w:tc>
        <w:tc>
          <w:tcPr/>
          <w:p>
            <w:pPr>
              <w:pStyle w:val="Compact"/>
              <w:jc w:val="left"/>
            </w:pPr>
            <w:r>
              <w:t xml:space="preserve">15 students</w:t>
            </w:r>
          </w:p>
        </w:tc>
        <w:tc>
          <w:tcPr/>
          <w:p>
            <w:pPr>
              <w:pStyle w:val="Compact"/>
              <w:jc w:val="left"/>
            </w:pPr>
            <w:r>
              <w:t xml:space="preserve">1,200</w:t>
            </w:r>
          </w:p>
        </w:tc>
        <w:tc>
          <w:tcPr/>
          <w:p>
            <w:pPr>
              <w:pStyle w:val="Compact"/>
              <w:jc w:val="left"/>
            </w:pPr>
            <w:r>
              <w:t xml:space="preserve">18,000</w:t>
            </w:r>
          </w:p>
        </w:tc>
      </w:tr>
      <w:tr>
        <w:tc>
          <w:tcPr/>
          <w:p>
            <w:pPr>
              <w:pStyle w:val="Compact"/>
              <w:jc w:val="left"/>
            </w:pPr>
            <w:r>
              <w:t xml:space="preserve">3</w:t>
            </w:r>
          </w:p>
        </w:tc>
        <w:tc>
          <w:tcPr/>
          <w:p>
            <w:pPr>
              <w:pStyle w:val="Compact"/>
              <w:jc w:val="left"/>
            </w:pPr>
            <w:r>
              <w:t xml:space="preserve">Assessment &amp; Diagnostic Tools (licensed software + printed materials)</w:t>
            </w:r>
          </w:p>
        </w:tc>
        <w:tc>
          <w:tcPr/>
          <w:p>
            <w:pPr>
              <w:pStyle w:val="Compact"/>
              <w:jc w:val="left"/>
            </w:pPr>
            <w:r>
              <w:t xml:space="preserve">Annual</w:t>
            </w:r>
          </w:p>
        </w:tc>
        <w:tc>
          <w:tcPr/>
          <w:p>
            <w:pPr>
              <w:pStyle w:val="Compact"/>
              <w:jc w:val="left"/>
            </w:pPr>
            <w:r>
              <w:t xml:space="preserve">7,500</w:t>
            </w:r>
          </w:p>
        </w:tc>
        <w:tc>
          <w:tcPr/>
          <w:p>
            <w:pPr>
              <w:pStyle w:val="Compact"/>
              <w:jc w:val="left"/>
            </w:pPr>
            <w:r>
              <w:t xml:space="preserve">7,500</w:t>
            </w:r>
          </w:p>
        </w:tc>
      </w:tr>
      <w:tr>
        <w:tc>
          <w:tcPr/>
          <w:p>
            <w:pPr>
              <w:pStyle w:val="Compact"/>
              <w:jc w:val="left"/>
            </w:pPr>
            <w:r>
              <w:t xml:space="preserve">4</w:t>
            </w:r>
          </w:p>
        </w:tc>
        <w:tc>
          <w:tcPr/>
          <w:p>
            <w:pPr>
              <w:pStyle w:val="Compact"/>
              <w:jc w:val="left"/>
            </w:pPr>
            <w:r>
              <w:t xml:space="preserve">Professional Development Workshops for Staff (2 sessions)</w:t>
            </w:r>
          </w:p>
        </w:tc>
        <w:tc>
          <w:tcPr/>
          <w:p>
            <w:pPr>
              <w:pStyle w:val="Compact"/>
              <w:jc w:val="left"/>
            </w:pPr>
            <w:r>
              <w:t xml:space="preserve">Per term</w:t>
            </w:r>
          </w:p>
        </w:tc>
        <w:tc>
          <w:tcPr/>
          <w:p>
            <w:pPr>
              <w:pStyle w:val="Compact"/>
              <w:jc w:val="left"/>
            </w:pPr>
            <w:r>
              <w:t xml:space="preserve">4,000</w:t>
            </w:r>
          </w:p>
        </w:tc>
        <w:tc>
          <w:tcPr/>
          <w:p>
            <w:pPr>
              <w:pStyle w:val="Compact"/>
              <w:jc w:val="left"/>
            </w:pPr>
            <w:r>
              <w:t xml:space="preserve">8,000</w:t>
            </w:r>
          </w:p>
        </w:tc>
      </w:tr>
      <w:tr>
        <w:tc>
          <w:tcPr/>
          <w:p>
            <w:pPr>
              <w:pStyle w:val="Compact"/>
              <w:jc w:val="left"/>
            </w:pPr>
            <w:r>
              <w:t xml:space="preserve">5</w:t>
            </w:r>
          </w:p>
        </w:tc>
        <w:tc>
          <w:tcPr/>
          <w:p>
            <w:pPr>
              <w:pStyle w:val="Compact"/>
              <w:jc w:val="left"/>
            </w:pPr>
            <w:r>
              <w:t xml:space="preserve">Assistive Technology Setup &amp; Calibration (resource room)</w:t>
            </w:r>
          </w:p>
        </w:tc>
        <w:tc>
          <w:tcPr/>
          <w:p>
            <w:pPr>
              <w:pStyle w:val="Compact"/>
              <w:jc w:val="left"/>
            </w:pPr>
            <w:r>
              <w:t xml:space="preserve">One-time</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6</w:t>
            </w:r>
          </w:p>
        </w:tc>
        <w:tc>
          <w:tcPr/>
          <w:p>
            <w:pPr>
              <w:pStyle w:val="Compact"/>
              <w:jc w:val="left"/>
            </w:pPr>
            <w:r>
              <w:t xml:space="preserve">Parent Consultation Sessions (monthly, group format)</w:t>
            </w:r>
          </w:p>
        </w:tc>
        <w:tc>
          <w:tcPr/>
          <w:p>
            <w:pPr>
              <w:pStyle w:val="Compact"/>
              <w:jc w:val="left"/>
            </w:pPr>
            <w:r>
              <w:t xml:space="preserve">10 months</w:t>
            </w:r>
          </w:p>
        </w:tc>
        <w:tc>
          <w:tcPr/>
          <w:p>
            <w:pPr>
              <w:pStyle w:val="Compact"/>
              <w:jc w:val="left"/>
            </w:pPr>
            <w:r>
              <w:t xml:space="preserve">1,500</w:t>
            </w:r>
          </w:p>
        </w:tc>
        <w:tc>
          <w:tcPr/>
          <w:p>
            <w:pPr>
              <w:pStyle w:val="Compact"/>
              <w:jc w:val="left"/>
            </w:pPr>
            <w:r>
              <w:t xml:space="preserve">15,000</w:t>
            </w:r>
          </w:p>
        </w:tc>
      </w:tr>
      <w:tr>
        <w:tc>
          <w:tcPr/>
          <w:p>
            <w:pPr>
              <w:pStyle w:val="Compact"/>
              <w:jc w:val="left"/>
            </w:pPr>
            <w:r>
              <w:t xml:space="preserve">7</w:t>
            </w:r>
          </w:p>
        </w:tc>
        <w:tc>
          <w:tcPr/>
          <w:p>
            <w:pPr>
              <w:pStyle w:val="Compact"/>
              <w:jc w:val="left"/>
            </w:pPr>
            <w:r>
              <w:t xml:space="preserve">Administrative &amp; Reporting Overhead</w:t>
            </w:r>
          </w:p>
        </w:tc>
        <w:tc>
          <w:tcPr/>
          <w:p>
            <w:pPr>
              <w:pStyle w:val="Compact"/>
              <w:jc w:val="left"/>
            </w:pPr>
            <w:r>
              <w:t xml:space="preserve">Annual</w:t>
            </w:r>
          </w:p>
        </w:tc>
        <w:tc>
          <w:tcPr/>
          <w:p>
            <w:pPr>
              <w:pStyle w:val="Compact"/>
              <w:jc w:val="left"/>
            </w:pPr>
            <w:r>
              <w:t xml:space="preserve">5,000</w:t>
            </w:r>
          </w:p>
        </w:tc>
        <w:tc>
          <w:tcPr/>
          <w:p>
            <w:pPr>
              <w:pStyle w:val="Compact"/>
              <w:jc w:val="left"/>
            </w:pPr>
            <w:r>
              <w:t xml:space="preserve">5,000</w:t>
            </w:r>
          </w:p>
        </w:tc>
      </w:tr>
      <w:tr>
        <w:tc>
          <w:tcPr>
            <w:gridSpan w:val="4"/>
          </w:tcPr>
          <w:p>
            <w:pPr>
              <w:pStyle w:val="Compact"/>
              <w:jc w:val="left"/>
            </w:pPr>
            <w:r>
              <w:t xml:space="preserve">Grand Total (Quotation Estimate)</w:t>
            </w:r>
          </w:p>
        </w:tc>
        <w:tc>
          <w:tcPr/>
          <w:p>
            <w:pPr>
              <w:pStyle w:val="Compact"/>
              <w:jc w:val="left"/>
            </w:pPr>
            <w:r>
              <w:t xml:space="preserve">353,500 EGP</w:t>
            </w:r>
          </w:p>
        </w:tc>
      </w:tr>
    </w:tbl>
    <w:p>
      <w:pPr>
        <w:pStyle w:val="BodyText"/>
      </w:pPr>
      <w:r>
        <w:rPr>
          <w:bCs/>
          <w:b/>
        </w:rPr>
        <w:t xml:space="preserve">Note:</w:t>
      </w:r>
      <w:r>
        <w:t xml:space="preserve"> </w:t>
      </w:r>
      <w:r>
        <w:t xml:space="preserve">All prices in this Quotation Estimate are quoted in Egyptian Pounds (EGP) and are inclusive of applicable Value Added Tax (VAT) at the current rate of 14% as mandated by the Egyptian Tax Authority. Any additional services beyond the scope defined herein will be subject to a supplementary Quotation Estimate issued prior to commencement.</w:t>
      </w:r>
    </w:p>
    <w:bookmarkEnd w:id="23"/>
    <w:bookmarkStart w:id="24" w:name="Xc37069d4983c5325694718952ca71f4a7614479"/>
    <w:p>
      <w:pPr>
        <w:pStyle w:val="Heading2"/>
      </w:pPr>
      <w:r>
        <w:t xml:space="preserve">4. Qualifications of the Proposed Special Education Teacher</w:t>
      </w:r>
    </w:p>
    <w:p>
      <w:pPr>
        <w:pStyle w:val="FirstParagraph"/>
      </w:pPr>
      <w:r>
        <w:t xml:space="preserve">The</w:t>
      </w:r>
      <w:r>
        <w:t xml:space="preserve"> </w:t>
      </w:r>
      <w:r>
        <w:t xml:space="preserve">Special Education Teacher</w:t>
      </w:r>
      <w:r>
        <w:t xml:space="preserve"> </w:t>
      </w:r>
      <w:r>
        <w:t xml:space="preserve">recommended under this Quotation Estimate holds a Master's degree in Special Education from a recognized Egyptian university (e.g., Ain Shams University, Cairo University, or the American University in Cairo) and possesses a valid teaching license issued by the Egyptian Ministry of Education. The candidate has a minimum of five (5) years of documented experience in inclusive and special needs education within Egypt Cairo schools and rehabilitation centers. Fluency in Arabic is mandatory, and working proficiency in English is required for reporting and international curriculum alignment. The teacher must also hold a current first-aid certification and have completed the National Council for Persons with Disabilities training module on rights-based inclusive education.</w:t>
      </w:r>
    </w:p>
    <w:bookmarkEnd w:id="24"/>
    <w:bookmarkStart w:id="25" w:name="payment-terms-schedule"/>
    <w:p>
      <w:pPr>
        <w:pStyle w:val="Heading2"/>
      </w:pPr>
      <w:r>
        <w:t xml:space="preserve">5. Payment Terms &amp; Schedule</w:t>
      </w:r>
    </w:p>
    <w:p>
      <w:pPr>
        <w:pStyle w:val="FirstParagraph"/>
      </w:pPr>
      <w:r>
        <w:t xml:space="preserve">Payment for the services outlined in this Quotation Estimate shall be structured as follows:</w:t>
      </w:r>
    </w:p>
    <w:p>
      <w:pPr>
        <w:numPr>
          <w:ilvl w:val="0"/>
          <w:numId w:val="1002"/>
        </w:numPr>
        <w:pStyle w:val="Compact"/>
      </w:pPr>
      <w:r>
        <w:rPr>
          <w:bCs/>
          <w:b/>
        </w:rPr>
        <w:t xml:space="preserve">30% Advance Payment:</w:t>
      </w:r>
      <w:r>
        <w:t xml:space="preserve"> </w:t>
      </w:r>
      <w:r>
        <w:t xml:space="preserve">Due upon signing of the service agreement (approximately 106,050 EGP).</w:t>
      </w:r>
    </w:p>
    <w:p>
      <w:pPr>
        <w:numPr>
          <w:ilvl w:val="0"/>
          <w:numId w:val="1002"/>
        </w:numPr>
        <w:pStyle w:val="Compact"/>
      </w:pPr>
      <w:r>
        <w:rPr>
          <w:bCs/>
          <w:b/>
        </w:rPr>
        <w:t xml:space="preserve">Monthly Installments:</w:t>
      </w:r>
      <w:r>
        <w:t xml:space="preserve"> </w:t>
      </w:r>
      <w:r>
        <w:t xml:space="preserve">The remaining 70% shall be paid in ten (10) equal monthly installments of 24,745 EGP, due on the 5th business day of each month.</w:t>
      </w:r>
    </w:p>
    <w:p>
      <w:pPr>
        <w:numPr>
          <w:ilvl w:val="0"/>
          <w:numId w:val="1002"/>
        </w:numPr>
        <w:pStyle w:val="Compact"/>
      </w:pPr>
      <w:r>
        <w:rPr>
          <w:bCs/>
          <w:b/>
        </w:rPr>
        <w:t xml:space="preserve">Payment Method:</w:t>
      </w:r>
      <w:r>
        <w:t xml:space="preserve"> </w:t>
      </w:r>
      <w:r>
        <w:t xml:space="preserve">Bank transfer to the consultancy's designated account at CIB (Commercial International Bank), Cairo branch, or via certified check.</w:t>
      </w:r>
    </w:p>
    <w:bookmarkEnd w:id="25"/>
    <w:bookmarkStart w:id="26" w:name="terms-and-conditions"/>
    <w:p>
      <w:pPr>
        <w:pStyle w:val="Heading2"/>
      </w:pPr>
      <w:r>
        <w:t xml:space="preserve">6. Terms and Conditions</w:t>
      </w:r>
    </w:p>
    <w:p>
      <w:pPr>
        <w:pStyle w:val="FirstParagraph"/>
      </w:pPr>
      <w:r>
        <w:rPr>
          <w:bCs/>
          <w:b/>
        </w:rPr>
        <w:t xml:space="preserve">6.1</w:t>
      </w:r>
      <w:r>
        <w:t xml:space="preserve"> </w:t>
      </w:r>
      <w:r>
        <w:t xml:space="preserve">This Quotation Estimate is valid for thirty (30) calendar days from the date of issue. Beyond this period, pricing may be subject to revision based on market conditions in Egypt Cairo.</w:t>
      </w:r>
    </w:p>
    <w:p>
      <w:pPr>
        <w:pStyle w:val="BodyText"/>
      </w:pPr>
      <w:r>
        <w:rPr>
          <w:bCs/>
          <w:b/>
        </w:rPr>
        <w:t xml:space="preserve">6.2</w:t>
      </w:r>
      <w:r>
        <w:t xml:space="preserve"> </w:t>
      </w:r>
      <w:r>
        <w:t xml:space="preserve">The engagement period is one full academic year (October through June), with an option for renewal subject to mutual written agreement at least thirty days prior to contract expiration.</w:t>
      </w:r>
    </w:p>
    <w:p>
      <w:pPr>
        <w:pStyle w:val="BodyText"/>
      </w:pPr>
      <w:r>
        <w:rPr>
          <w:bCs/>
          <w:b/>
        </w:rPr>
        <w:t xml:space="preserve">6.3</w:t>
      </w:r>
      <w:r>
        <w:t xml:space="preserve"> </w:t>
      </w:r>
      <w:r>
        <w:t xml:space="preserve">Either party may terminate the agreement with thirty (30) days' written notice. In the event of early termination by the client, a pro-rata charge for services rendered plus a 10% administrative fee will apply.</w:t>
      </w:r>
    </w:p>
    <w:p>
      <w:pPr>
        <w:pStyle w:val="BodyText"/>
      </w:pPr>
      <w:r>
        <w:rPr>
          <w:bCs/>
          <w:b/>
        </w:rPr>
        <w:t xml:space="preserve">6.4</w:t>
      </w:r>
      <w:r>
        <w:t xml:space="preserve"> </w:t>
      </w:r>
      <w:r>
        <w:t xml:space="preserve">The Special Education Teacher shall adhere to all data protection and student confidentiality regulations as stipulated by Egyptian law, including the Personal Data Protection Law (Law No. 151 of 2020).</w:t>
      </w:r>
    </w:p>
    <w:p>
      <w:pPr>
        <w:pStyle w:val="BodyText"/>
      </w:pPr>
      <w:r>
        <w:rPr>
          <w:bCs/>
          <w:b/>
        </w:rPr>
        <w:t xml:space="preserve">6.5</w:t>
      </w:r>
      <w:r>
        <w:t xml:space="preserve"> </w:t>
      </w:r>
      <w:r>
        <w:t xml:space="preserve">The consultancy assumes no liability for outcomes directly attributable to factors outside the teacher's professional control, including but not limited to institutional infrastructure limitations or non-cooperation by third parties.</w:t>
      </w:r>
    </w:p>
    <w:p>
      <w:pPr>
        <w:pStyle w:val="BodyText"/>
      </w:pPr>
      <w:r>
        <w:rPr>
          <w:bCs/>
          <w:b/>
        </w:rPr>
        <w:t xml:space="preserve">6.6</w:t>
      </w:r>
      <w:r>
        <w:t xml:space="preserve"> </w:t>
      </w:r>
      <w:r>
        <w:t xml:space="preserve">All disputes arising from this Quotation Estimate and the subsequent service agreement shall be resolved through amicable negotiation, failing which they shall be referred to the competent courts in Cairo, Egypt.</w:t>
      </w:r>
    </w:p>
    <w:bookmarkEnd w:id="26"/>
    <w:bookmarkStart w:id="27" w:name="acceptance-authorization"/>
    <w:p>
      <w:pPr>
        <w:pStyle w:val="Heading2"/>
      </w:pPr>
      <w:r>
        <w:t xml:space="preserve">7. Acceptance &amp; Authorization</w:t>
      </w:r>
    </w:p>
    <w:p>
      <w:pPr>
        <w:pStyle w:val="FirstParagraph"/>
      </w:pPr>
      <w:r>
        <w:t xml:space="preserve">By signing below, the client acknowledges receipt of this Quotation Estimate for the Special Education Teacher services in Egypt Cairo and agrees to the terms, conditions, and pricing outlined herein. This signature constitutes formal acceptance and authorizes the consultancy to proceed with the recruitment and onboarding of the proposed Special Education Teacher.</w:t>
      </w:r>
    </w:p>
    <w:p>
      <w:pPr>
        <w:pStyle w:val="BodyText"/>
      </w:pPr>
      <w:r>
        <w:rPr>
          <w:bCs/>
          <w:b/>
        </w:rPr>
        <w:t xml:space="preserve">For: Cairo Inclusive Education Consultancy</w:t>
      </w:r>
      <w:r>
        <w:br/>
      </w:r>
      <w:r>
        <w:t xml:space="preserve">Name: _________________________</w:t>
      </w:r>
      <w:r>
        <w:br/>
      </w:r>
      <w:r>
        <w:t xml:space="preserve">Title: Director of Special Education Services</w:t>
      </w:r>
      <w:r>
        <w:br/>
      </w:r>
      <w:r>
        <w:t xml:space="preserve">Date: _________________________</w:t>
      </w:r>
    </w:p>
    <w:p>
      <w:pPr>
        <w:pStyle w:val="BodyText"/>
      </w:pPr>
      <w:r>
        <w:rPr>
          <w:bCs/>
          <w:b/>
        </w:rPr>
        <w:t xml:space="preserve">For: [Client / Institution Name]</w:t>
      </w:r>
      <w:r>
        <w:br/>
      </w:r>
      <w:r>
        <w:t xml:space="preserve">Name: _________________________</w:t>
      </w:r>
      <w:r>
        <w:br/>
      </w:r>
      <w:r>
        <w:t xml:space="preserve">Title: _________________________</w:t>
      </w:r>
      <w:r>
        <w:br/>
      </w:r>
      <w:r>
        <w:t xml:space="preserve">Date: _________________________</w:t>
      </w:r>
    </w:p>
    <w:p>
      <w:pPr>
        <w:pStyle w:val="BodyText"/>
      </w:pPr>
      <w:r>
        <w:t xml:space="preserve">Cairo Inclusive Education Consultancy — 42 Tahrir Square, Downtown, Cairo, Egypt</w:t>
      </w:r>
      <w:r>
        <w:br/>
      </w:r>
      <w:r>
        <w:t xml:space="preserve">Commercial Registration No. 184729 | Tax ID: 552-881-334-001</w:t>
      </w:r>
      <w:r>
        <w:br/>
      </w:r>
      <w:r>
        <w:t xml:space="preserve">This Quotation Estimate is a confidential document intended solely for the named recipient. Unauthorized reproduction or distribution is prohibited.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Special Education Teacher - Egypt Cairo</dc:title>
  <dc:creator/>
  <dc:language>en</dc:language>
  <cp:keywords/>
  <dcterms:created xsi:type="dcterms:W3CDTF">2026-10-10T07:00:26Z</dcterms:created>
  <dcterms:modified xsi:type="dcterms:W3CDTF">2026-10-10T07:00:26Z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