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Japan</w:t>
      </w:r>
      <w:r>
        <w:t xml:space="preserve"> </w:t>
      </w:r>
      <w:r>
        <w:t xml:space="preserve">Osaka</w:t>
      </w:r>
    </w:p>
    <w:bookmarkStart w:id="21" w:name="quotation-estimate"/>
    <w:p>
      <w:pPr>
        <w:pStyle w:val="Heading1"/>
      </w:pPr>
      <w:r>
        <w:t xml:space="preserve">QUOTATION ESTIMATE</w:t>
      </w:r>
    </w:p>
    <w:bookmarkStart w:id="20" w:name="X2de05735043bf88d10a97d9f1c2815b9abc42e8"/>
    <w:p>
      <w:pPr>
        <w:pStyle w:val="Heading2"/>
      </w:pPr>
      <w:r>
        <w:t xml:space="preserve">Special Education Teacher Services — Japan Osaka</w:t>
      </w:r>
    </w:p>
    <w:p>
      <w:pPr>
        <w:pStyle w:val="FirstParagraph"/>
      </w:pPr>
      <w:r>
        <w:t xml:space="preserve">Osaka Educational Support Services Co., Ltd.</w:t>
      </w:r>
      <w:r>
        <w:br/>
      </w:r>
      <w:r>
        <w:t xml:space="preserve">2-14-8 Dotonbori, Chuo-ku, Osaka 542-0071, Japan</w:t>
      </w:r>
      <w:r>
        <w:br/>
      </w:r>
      <w:r>
        <w:t xml:space="preserve">Tel: +81-6-6210-XXXX | Email: quotes@osaka-edu-support.jp</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QEST-2025-OSK-0472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issue date)</w:t>
            </w:r>
          </w:p>
        </w:tc>
      </w:tr>
      <w:tr>
        <w:tc>
          <w:tcPr/>
          <w:p>
            <w:pPr>
              <w:pStyle w:val="Compact"/>
              <w:jc w:val="left"/>
            </w:pPr>
            <w:r>
              <w:t xml:space="preserve">Prepared For</w:t>
            </w:r>
          </w:p>
        </w:tc>
        <w:tc>
          <w:tcPr/>
          <w:p>
            <w:pPr>
              <w:pStyle w:val="Compact"/>
              <w:jc w:val="left"/>
            </w:pPr>
            <w:r>
              <w:t xml:space="preserve">Osaka Metropolitan Board of Education — Special Needs Division</w:t>
            </w:r>
          </w:p>
        </w:tc>
      </w:tr>
      <w:tr>
        <w:tc>
          <w:tcPr/>
          <w:p>
            <w:pPr>
              <w:pStyle w:val="Compact"/>
              <w:jc w:val="left"/>
            </w:pPr>
            <w:r>
              <w:t xml:space="preserve">Prepared By</w:t>
            </w:r>
          </w:p>
        </w:tc>
        <w:tc>
          <w:tcPr/>
          <w:p>
            <w:pPr>
              <w:pStyle w:val="Compact"/>
              <w:jc w:val="left"/>
            </w:pPr>
            <w:r>
              <w:t xml:space="preserve">Mr. Kenji Tanaka, Senior Account Manager</w:t>
            </w:r>
          </w:p>
        </w:tc>
      </w:tr>
      <w:tr>
        <w:tc>
          <w:tcPr/>
          <w:p>
            <w:pPr>
              <w:pStyle w:val="Compact"/>
              <w:jc w:val="left"/>
            </w:pPr>
            <w:r>
              <w:t xml:space="preserve">Service Location</w:t>
            </w:r>
          </w:p>
        </w:tc>
        <w:tc>
          <w:tcPr/>
          <w:p>
            <w:pPr>
              <w:pStyle w:val="Compact"/>
              <w:jc w:val="left"/>
            </w:pPr>
            <w:r>
              <w:t xml:space="preserve">Japan Osaka — Chuo-ku, Nishi-ku, and Suminoe-ku school districts</w:t>
            </w:r>
          </w:p>
        </w:tc>
      </w:tr>
      <w:tr>
        <w:tc>
          <w:tcPr/>
          <w:p>
            <w:pPr>
              <w:pStyle w:val="Compact"/>
              <w:jc w:val="left"/>
            </w:pPr>
            <w:r>
              <w:t xml:space="preserve">Contract Duration</w:t>
            </w:r>
          </w:p>
        </w:tc>
        <w:tc>
          <w:tcPr/>
          <w:p>
            <w:pPr>
              <w:pStyle w:val="Compact"/>
              <w:jc w:val="left"/>
            </w:pPr>
            <w:r>
              <w:t xml:space="preserve">12 months (April 2026 – March 2027 academic year)</w:t>
            </w:r>
          </w:p>
        </w:tc>
      </w:tr>
    </w:tbl>
    <w:bookmarkStart w:id="22" w:name="X0c7581080508d578c26b6d8dfd726c7e3ca5cc9"/>
    <w:p>
      <w:pPr>
        <w:pStyle w:val="Heading3"/>
      </w:pPr>
      <w:r>
        <w:t xml:space="preserve">1. Purpose and Scope of This Quotation Estimate</w:t>
      </w:r>
    </w:p>
    <w:p>
      <w:pPr>
        <w:pStyle w:val="FirstParagraph"/>
      </w:pPr>
      <w:r>
        <w:t xml:space="preserve">This Quotation Estimate is issued by Osaka Educational Support Services Co., Ltd. to provide a comprehensive, itemized cost breakdown for the recruitment, placement, and ongoing professional support of a qualified</w:t>
      </w:r>
      <w:r>
        <w:t xml:space="preserve"> </w:t>
      </w:r>
      <w:r>
        <w:t xml:space="preserve">Special Education Teacher</w:t>
      </w:r>
      <w:r>
        <w:t xml:space="preserve"> </w:t>
      </w:r>
      <w:r>
        <w:t xml:space="preserve">to serve within the public school system of</w:t>
      </w:r>
      <w:r>
        <w:t xml:space="preserve"> </w:t>
      </w:r>
      <w:r>
        <w:t xml:space="preserve">Japan Osaka</w:t>
      </w:r>
      <w:r>
        <w:t xml:space="preserve">. The scope of this engagement covers the full academic year and includes pre-arrival preparation, in-country onboarding, weekly instructional delivery, individualized education plan (IEP) development, parent and caregiver consultation, and continuous professional development. All pricing in this Quotation Estimate reflects current market rates for specialized educational personnel in the Kansai region and is denominated in Japanese Yen (JPY).</w:t>
      </w:r>
    </w:p>
    <w:bookmarkEnd w:id="22"/>
    <w:bookmarkStart w:id="23" w:name="Xf47856a3455c926bb9d8699a9c67915334faeb0"/>
    <w:p>
      <w:pPr>
        <w:pStyle w:val="Heading3"/>
      </w:pPr>
      <w:r>
        <w:t xml:space="preserve">2. Detailed Itemization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Subtotal (JPY)</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Recruitment and vetting of a certified Special Education Teacher with minimum 5 years of experience in inclusive and special-needs classrooms in Japan Osaka</w:t>
            </w:r>
          </w:p>
        </w:tc>
        <w:tc>
          <w:tcPr/>
          <w:p>
            <w:pPr>
              <w:pStyle w:val="Compact"/>
              <w:jc w:val="left"/>
            </w:pPr>
            <w:r>
              <w:t xml:space="preserve">1 position</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Monthly base salary for the Special Education Teacher (including statutory allowances, housing stipend, and transportation pass for Osaka municipal transit)</w:t>
            </w:r>
          </w:p>
        </w:tc>
        <w:tc>
          <w:tcPr/>
          <w:p>
            <w:pPr>
              <w:pStyle w:val="Compact"/>
              <w:jc w:val="left"/>
            </w:pPr>
            <w:r>
              <w:t xml:space="preserve">12 months</w:t>
            </w:r>
          </w:p>
        </w:tc>
        <w:tc>
          <w:tcPr/>
          <w:p>
            <w:pPr>
              <w:pStyle w:val="Compact"/>
              <w:jc w:val="left"/>
            </w:pPr>
            <w:r>
              <w:t xml:space="preserve">520,000</w:t>
            </w:r>
          </w:p>
        </w:tc>
        <w:tc>
          <w:tcPr/>
          <w:p>
            <w:pPr>
              <w:pStyle w:val="Compact"/>
              <w:jc w:val="left"/>
            </w:pPr>
            <w:r>
              <w:t xml:space="preserve">6,240,000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Pre-arrival orientation and cultural integration programme (Japanese language refresher, Osaka municipal education policy briefing, IEP framework training)</w:t>
            </w:r>
          </w:p>
        </w:tc>
        <w:tc>
          <w:tcPr/>
          <w:p>
            <w:pPr>
              <w:pStyle w:val="Compact"/>
              <w:jc w:val="left"/>
            </w:pPr>
            <w:r>
              <w:t xml:space="preserve">1 package</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Weekly instructional delivery: 25 hours per week of direct classroom instruction for students with developmental, sensory, or learning disabilities</w:t>
            </w:r>
          </w:p>
        </w:tc>
        <w:tc>
          <w:tcPr/>
          <w:p>
            <w:pPr>
              <w:pStyle w:val="Compact"/>
              <w:jc w:val="left"/>
            </w:pPr>
            <w:r>
              <w:t xml:space="preserve">50 weeks</w:t>
            </w:r>
          </w:p>
        </w:tc>
        <w:tc>
          <w:tcPr/>
          <w:p>
            <w:pPr>
              <w:pStyle w:val="Compact"/>
              <w:jc w:val="left"/>
            </w:pPr>
            <w:r>
              <w:t xml:space="preserve">12,500</w:t>
            </w:r>
          </w:p>
        </w:tc>
        <w:tc>
          <w:tcPr/>
          <w:p>
            <w:pPr>
              <w:pStyle w:val="Compact"/>
              <w:jc w:val="left"/>
            </w:pPr>
            <w:r>
              <w:t xml:space="preserve">625,000</w:t>
            </w:r>
          </w:p>
        </w:tc>
        <w:tc>
          <w:tcPr/>
          <w:p>
            <w:pPr>
              <w:pStyle w:val="Compact"/>
              <w:jc w:val="left"/>
            </w:pPr>
            <w:r>
              <w:t xml:space="preserve">Weekly</w:t>
            </w:r>
          </w:p>
        </w:tc>
      </w:tr>
      <w:tr>
        <w:tc>
          <w:tcPr/>
          <w:p>
            <w:pPr>
              <w:pStyle w:val="Compact"/>
              <w:jc w:val="left"/>
            </w:pPr>
            <w:r>
              <w:t xml:space="preserve">5</w:t>
            </w:r>
          </w:p>
        </w:tc>
        <w:tc>
          <w:tcPr/>
          <w:p>
            <w:pPr>
              <w:pStyle w:val="Compact"/>
              <w:jc w:val="left"/>
            </w:pPr>
            <w:r>
              <w:t xml:space="preserve">Individualized Education Plan (IEP) design, quarterly review, and annual reassessment documentation</w:t>
            </w:r>
          </w:p>
        </w:tc>
        <w:tc>
          <w:tcPr/>
          <w:p>
            <w:pPr>
              <w:pStyle w:val="Compact"/>
              <w:jc w:val="left"/>
            </w:pPr>
            <w:r>
              <w:t xml:space="preserve">5 cycles</w:t>
            </w:r>
          </w:p>
        </w:tc>
        <w:tc>
          <w:tcPr/>
          <w:p>
            <w:pPr>
              <w:pStyle w:val="Compact"/>
              <w:jc w:val="left"/>
            </w:pPr>
            <w:r>
              <w:t xml:space="preserve">45,000</w:t>
            </w:r>
          </w:p>
        </w:tc>
        <w:tc>
          <w:tcPr/>
          <w:p>
            <w:pPr>
              <w:pStyle w:val="Compact"/>
              <w:jc w:val="left"/>
            </w:pPr>
            <w:r>
              <w:t xml:space="preserve">225,000</w:t>
            </w:r>
          </w:p>
        </w:tc>
        <w:tc>
          <w:tcPr/>
          <w:p>
            <w:pPr>
              <w:pStyle w:val="Compact"/>
              <w:jc w:val="left"/>
            </w:pPr>
            <w:r>
              <w:t xml:space="preserve">Quarterly</w:t>
            </w:r>
          </w:p>
        </w:tc>
      </w:tr>
      <w:tr>
        <w:tc>
          <w:tcPr/>
          <w:p>
            <w:pPr>
              <w:pStyle w:val="Compact"/>
              <w:jc w:val="left"/>
            </w:pPr>
            <w:r>
              <w:t xml:space="preserve">6</w:t>
            </w:r>
          </w:p>
        </w:tc>
        <w:tc>
          <w:tcPr/>
          <w:p>
            <w:pPr>
              <w:pStyle w:val="Compact"/>
              <w:jc w:val="left"/>
            </w:pPr>
            <w:r>
              <w:t xml:space="preserve">Parent and caregiver consultation sessions (minimum 4 sessions per term, conducted in Japanese or English as required)</w:t>
            </w:r>
          </w:p>
        </w:tc>
        <w:tc>
          <w:tcPr/>
          <w:p>
            <w:pPr>
              <w:pStyle w:val="Compact"/>
              <w:jc w:val="left"/>
            </w:pPr>
            <w:r>
              <w:t xml:space="preserve">12 sessions</w:t>
            </w:r>
          </w:p>
        </w:tc>
        <w:tc>
          <w:tcPr/>
          <w:p>
            <w:pPr>
              <w:pStyle w:val="Compact"/>
              <w:jc w:val="left"/>
            </w:pPr>
            <w:r>
              <w:t xml:space="preserve">18,000</w:t>
            </w:r>
          </w:p>
        </w:tc>
        <w:tc>
          <w:tcPr/>
          <w:p>
            <w:pPr>
              <w:pStyle w:val="Compact"/>
              <w:jc w:val="left"/>
            </w:pPr>
            <w:r>
              <w:t xml:space="preserve">216,000</w:t>
            </w:r>
          </w:p>
        </w:tc>
        <w:tc>
          <w:tcPr/>
          <w:p>
            <w:pPr>
              <w:pStyle w:val="Compact"/>
              <w:jc w:val="left"/>
            </w:pPr>
            <w:r>
              <w:t xml:space="preserve">Per session</w:t>
            </w:r>
          </w:p>
        </w:tc>
      </w:tr>
      <w:tr>
        <w:tc>
          <w:tcPr/>
          <w:p>
            <w:pPr>
              <w:pStyle w:val="Compact"/>
              <w:jc w:val="left"/>
            </w:pPr>
            <w:r>
              <w:t xml:space="preserve">7</w:t>
            </w:r>
          </w:p>
        </w:tc>
        <w:tc>
          <w:tcPr/>
          <w:p>
            <w:pPr>
              <w:pStyle w:val="Compact"/>
              <w:jc w:val="left"/>
            </w:pPr>
            <w:r>
              <w:t xml:space="preserve">Professional development: attendance at Osaka Prefectural Special Education seminars, workshops, and peer-observation programmes</w:t>
            </w:r>
          </w:p>
        </w:tc>
        <w:tc>
          <w:tcPr/>
          <w:p>
            <w:pPr>
              <w:pStyle w:val="Compact"/>
              <w:jc w:val="left"/>
            </w:pPr>
            <w:r>
              <w:t xml:space="preserve">6 events</w:t>
            </w:r>
          </w:p>
        </w:tc>
        <w:tc>
          <w:tcPr/>
          <w:p>
            <w:pPr>
              <w:pStyle w:val="Compact"/>
              <w:jc w:val="left"/>
            </w:pPr>
            <w:r>
              <w:t xml:space="preserve">35,000</w:t>
            </w:r>
          </w:p>
        </w:tc>
        <w:tc>
          <w:tcPr/>
          <w:p>
            <w:pPr>
              <w:pStyle w:val="Compact"/>
              <w:jc w:val="left"/>
            </w:pPr>
            <w:r>
              <w:t xml:space="preserve">210,000</w:t>
            </w:r>
          </w:p>
        </w:tc>
        <w:tc>
          <w:tcPr/>
          <w:p>
            <w:pPr>
              <w:pStyle w:val="Compact"/>
              <w:jc w:val="left"/>
            </w:pPr>
            <w:r>
              <w:t xml:space="preserve">Per event</w:t>
            </w:r>
          </w:p>
        </w:tc>
      </w:tr>
      <w:tr>
        <w:tc>
          <w:tcPr/>
          <w:p>
            <w:pPr>
              <w:pStyle w:val="Compact"/>
              <w:jc w:val="left"/>
            </w:pPr>
            <w:r>
              <w:t xml:space="preserve">8</w:t>
            </w:r>
          </w:p>
        </w:tc>
        <w:tc>
          <w:tcPr/>
          <w:p>
            <w:pPr>
              <w:pStyle w:val="Compact"/>
              <w:jc w:val="left"/>
            </w:pPr>
            <w:r>
              <w:t xml:space="preserve">Administrative support: payroll processing, tax filing (Japanese resident tax and income tax), social insurance enrolment, and visa/work-permit maintenance</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c>
          <w:tcPr/>
          <w:p>
            <w:pPr>
              <w:pStyle w:val="Compact"/>
              <w:jc w:val="left"/>
            </w:pPr>
            <w:r>
              <w:t xml:space="preserve">Monthly</w:t>
            </w:r>
          </w:p>
        </w:tc>
      </w:tr>
      <w:tr>
        <w:tc>
          <w:tcPr/>
          <w:p>
            <w:pPr>
              <w:pStyle w:val="Compact"/>
              <w:jc w:val="left"/>
            </w:pPr>
            <w:r>
              <w:t xml:space="preserve">9</w:t>
            </w:r>
          </w:p>
        </w:tc>
        <w:tc>
          <w:tcPr/>
          <w:p>
            <w:pPr>
              <w:pStyle w:val="Compact"/>
              <w:jc w:val="left"/>
            </w:pPr>
            <w:r>
              <w:t xml:space="preserve">Supervisory oversight: monthly performance review by a senior Special Education Teacher mentor based in Japan Osaka</w:t>
            </w:r>
          </w:p>
        </w:tc>
        <w:tc>
          <w:tcPr/>
          <w:p>
            <w:pPr>
              <w:pStyle w:val="Compact"/>
              <w:jc w:val="left"/>
            </w:pPr>
            <w:r>
              <w:t xml:space="preserve">12 months</w:t>
            </w:r>
          </w:p>
        </w:tc>
        <w:tc>
          <w:tcPr/>
          <w:p>
            <w:pPr>
              <w:pStyle w:val="Compact"/>
              <w:jc w:val="left"/>
            </w:pPr>
            <w:r>
              <w:t xml:space="preserve">40,000</w:t>
            </w:r>
          </w:p>
        </w:tc>
        <w:tc>
          <w:tcPr/>
          <w:p>
            <w:pPr>
              <w:pStyle w:val="Compact"/>
              <w:jc w:val="left"/>
            </w:pPr>
            <w:r>
              <w:t xml:space="preserve">480,000</w:t>
            </w:r>
          </w:p>
        </w:tc>
        <w:tc>
          <w:tcPr/>
          <w:p>
            <w:pPr>
              <w:pStyle w:val="Compact"/>
              <w:jc w:val="left"/>
            </w:pPr>
            <w:r>
              <w:t xml:space="preserve">Monthly</w:t>
            </w:r>
          </w:p>
        </w:tc>
      </w:tr>
      <w:tr>
        <w:tc>
          <w:tcPr/>
          <w:p>
            <w:pPr>
              <w:pStyle w:val="Compact"/>
              <w:jc w:val="left"/>
            </w:pPr>
            <w:r>
              <w:t xml:space="preserve">10</w:t>
            </w:r>
          </w:p>
        </w:tc>
        <w:tc>
          <w:tcPr/>
          <w:p>
            <w:pPr>
              <w:pStyle w:val="Compact"/>
              <w:jc w:val="left"/>
            </w:pPr>
            <w:r>
              <w:t xml:space="preserve">Contingency and miscellaneous (classroom materials, assistive technology licensing, emergency substitute coverage up to 5 days)</w:t>
            </w:r>
          </w:p>
        </w:tc>
        <w:tc>
          <w:tcPr/>
          <w:p>
            <w:pPr>
              <w:pStyle w:val="Compact"/>
              <w:jc w:val="left"/>
            </w:pPr>
            <w:r>
              <w:t xml:space="preserve">1 package</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One-time</w:t>
            </w:r>
          </w:p>
        </w:tc>
      </w:tr>
      <w:tr>
        <w:tc>
          <w:tcPr>
            <w:gridSpan w:val="4"/>
          </w:tcPr>
          <w:p>
            <w:pPr>
              <w:pStyle w:val="Compact"/>
              <w:jc w:val="right"/>
            </w:pPr>
            <w:r>
              <w:t xml:space="preserve">TOTAL ESTIMATED COST (JPY)</w:t>
            </w:r>
          </w:p>
        </w:tc>
        <w:tc>
          <w:tcPr/>
          <w:p>
            <w:pPr>
              <w:pStyle w:val="Compact"/>
              <w:jc w:val="left"/>
            </w:pPr>
            <w:r>
              <w:t xml:space="preserve">8,957,000</w:t>
            </w:r>
          </w:p>
        </w:tc>
        <w:tc>
          <w:tcPr/>
          <w:p>
            <w:pPr>
              <w:pStyle w:val="Compact"/>
            </w:pPr>
          </w:p>
        </w:tc>
      </w:tr>
    </w:tbl>
    <w:bookmarkEnd w:id="23"/>
    <w:bookmarkStart w:id="24" w:name="payment-schedule"/>
    <w:p>
      <w:pPr>
        <w:pStyle w:val="Heading3"/>
      </w:pPr>
      <w:r>
        <w:t xml:space="preserve">3. Payment Schedule</w:t>
      </w:r>
    </w:p>
    <w:p>
      <w:pPr>
        <w:pStyle w:val="FirstParagraph"/>
      </w:pPr>
      <w:r>
        <w:t xml:space="preserve">In accordance with the terms of this Quotation Estimate, payment shall be structured as follows:</w:t>
      </w:r>
    </w:p>
    <w:p>
      <w:pPr>
        <w:numPr>
          <w:ilvl w:val="0"/>
          <w:numId w:val="1001"/>
        </w:numPr>
        <w:pStyle w:val="Compact"/>
      </w:pPr>
      <w:r>
        <w:rPr>
          <w:bCs/>
          <w:b/>
        </w:rPr>
        <w:t xml:space="preserve">Advance payment (30%):</w:t>
      </w:r>
      <w:r>
        <w:t xml:space="preserve"> </w:t>
      </w:r>
      <w:r>
        <w:t xml:space="preserve">JPY 2,687,100 — due within 14 business days of signed acceptance of this Quotation Estimate.</w:t>
      </w:r>
    </w:p>
    <w:p>
      <w:pPr>
        <w:numPr>
          <w:ilvl w:val="0"/>
          <w:numId w:val="1001"/>
        </w:numPr>
        <w:pStyle w:val="Compact"/>
      </w:pPr>
      <w:r>
        <w:rPr>
          <w:bCs/>
          <w:b/>
        </w:rPr>
        <w:t xml:space="preserve">Mid-term payment (40%):</w:t>
      </w:r>
      <w:r>
        <w:t xml:space="preserve"> </w:t>
      </w:r>
      <w:r>
        <w:t xml:space="preserve">JPY 3,582,800 — due upon completion of the 6th month of service delivery.</w:t>
      </w:r>
    </w:p>
    <w:p>
      <w:pPr>
        <w:numPr>
          <w:ilvl w:val="0"/>
          <w:numId w:val="1001"/>
        </w:numPr>
        <w:pStyle w:val="Compact"/>
      </w:pPr>
      <w:r>
        <w:rPr>
          <w:bCs/>
          <w:b/>
        </w:rPr>
        <w:t xml:space="preserve">Final payment (30%):</w:t>
      </w:r>
      <w:r>
        <w:t xml:space="preserve"> </w:t>
      </w:r>
      <w:r>
        <w:t xml:space="preserve">JPY 2,687,100 — due within 21 business days of the end of the 12-month contract period.</w:t>
      </w:r>
    </w:p>
    <w:p>
      <w:pPr>
        <w:pStyle w:val="FirstParagraph"/>
      </w:pPr>
      <w:r>
        <w:t xml:space="preserve">All payments shall be made via bank transfer to the account designated by Osaka Educational Support Services Co., Ltd. Late payments shall incur an interest charge of 1.5% per month on the outstanding balance.</w:t>
      </w:r>
    </w:p>
    <w:bookmarkEnd w:id="24"/>
    <w:bookmarkStart w:id="25" w:name="terms-and-conditions"/>
    <w:p>
      <w:pPr>
        <w:pStyle w:val="Heading3"/>
      </w:pPr>
      <w:r>
        <w:t xml:space="preserve">4. Terms and Conditions</w:t>
      </w:r>
    </w:p>
    <w:p>
      <w:pPr>
        <w:numPr>
          <w:ilvl w:val="0"/>
          <w:numId w:val="1002"/>
        </w:numPr>
        <w:pStyle w:val="Compact"/>
      </w:pPr>
      <w:r>
        <w:t xml:space="preserve">This Quotation Estimate is valid for 30 calendar days from the date of issue. After the expiry date, all rates and availability must be reconfirmed in writing.</w:t>
      </w:r>
    </w:p>
    <w:p>
      <w:pPr>
        <w:numPr>
          <w:ilvl w:val="0"/>
          <w:numId w:val="1002"/>
        </w:numPr>
        <w:pStyle w:val="Compact"/>
      </w:pPr>
      <w:r>
        <w:t xml:space="preserve">The Special Education Teacher named under this Quotation Estimate must hold a valid Japanese teaching licence (kyouin shoken) with a special-education endorsement, or an equivalent credential recognized by the Osaka Prefectural Board of Education.</w:t>
      </w:r>
    </w:p>
    <w:p>
      <w:pPr>
        <w:numPr>
          <w:ilvl w:val="0"/>
          <w:numId w:val="1002"/>
        </w:numPr>
        <w:pStyle w:val="Compact"/>
      </w:pPr>
      <w:r>
        <w:t xml:space="preserve">All services described in this Quotation Estimate shall be delivered in compliance with the Act on the Promotion of Support for Persons with Disabilities (2013) and the Osaka City Inclusive Education Guidelines.</w:t>
      </w:r>
    </w:p>
    <w:p>
      <w:pPr>
        <w:numPr>
          <w:ilvl w:val="0"/>
          <w:numId w:val="1002"/>
        </w:numPr>
        <w:pStyle w:val="Compact"/>
      </w:pPr>
      <w:r>
        <w:t xml:space="preserve">Confidentiality: All student records, IEP documents, and personal data handled by the Special Education Teacher are subject to Japan's Act on the Protection of Personal Information (APPI). Breach of confidentiality shall result in immediate contract termination.</w:t>
      </w:r>
    </w:p>
    <w:p>
      <w:pPr>
        <w:numPr>
          <w:ilvl w:val="0"/>
          <w:numId w:val="1002"/>
        </w:numPr>
        <w:pStyle w:val="Compact"/>
      </w:pPr>
      <w:r>
        <w:t xml:space="preserve">Either party may terminate this engagement with 60 days' written notice. In the event of early termination, a pro-rata refund of unused fees shall be issued within 30 days.</w:t>
      </w:r>
    </w:p>
    <w:p>
      <w:pPr>
        <w:numPr>
          <w:ilvl w:val="0"/>
          <w:numId w:val="1002"/>
        </w:numPr>
        <w:pStyle w:val="Compact"/>
      </w:pPr>
      <w:r>
        <w:t xml:space="preserve">This Quotation Estimate does not constitute a binding contract until both parties have executed the formal Service Agreement in duplicate.</w:t>
      </w:r>
    </w:p>
    <w:p>
      <w:pPr>
        <w:numPr>
          <w:ilvl w:val="0"/>
          <w:numId w:val="1002"/>
        </w:numPr>
        <w:pStyle w:val="Compact"/>
      </w:pPr>
      <w:r>
        <w:t xml:space="preserve">All disputes arising from this Quotation Estimate shall be resolved through mediation under the Osaka District Court jurisdiction.</w:t>
      </w:r>
    </w:p>
    <w:p>
      <w:pPr>
        <w:numPr>
          <w:ilvl w:val="0"/>
          <w:numId w:val="1002"/>
        </w:numPr>
        <w:pStyle w:val="Compact"/>
      </w:pPr>
      <w:r>
        <w:t xml:space="preserve">Force majeure events (natural disasters, government-mandated school closures, public health emergencies) shall suspend obligations without penalty for a period not exceeding 90 days.</w:t>
      </w:r>
    </w:p>
    <w:bookmarkEnd w:id="25"/>
    <w:bookmarkStart w:id="26" w:name="acceptance-and-authorization"/>
    <w:p>
      <w:pPr>
        <w:pStyle w:val="Heading3"/>
      </w:pPr>
      <w:r>
        <w:t xml:space="preserve">5. Acceptance and Authorization</w:t>
      </w:r>
    </w:p>
    <w:p>
      <w:pPr>
        <w:pStyle w:val="FirstParagraph"/>
      </w:pPr>
      <w:r>
        <w:t xml:space="preserve">By signing below, the undersigned parties acknowledge that they have read, understood, and agree to all terms set forth in this Quotation Estimate for the provision of Special Education Teacher services in Japan Osaka.</w:t>
      </w:r>
    </w:p>
    <w:p>
      <w:pPr>
        <w:pStyle w:val="BodyText"/>
      </w:pPr>
      <w:r>
        <w:rPr>
          <w:bCs/>
          <w:b/>
        </w:rPr>
        <w:t xml:space="preserve">For Osaka Educational Support Services Co., Ltd.</w:t>
      </w:r>
    </w:p>
    <w:p>
      <w:pPr>
        <w:pStyle w:val="BodyText"/>
      </w:pPr>
      <w:r>
        <w:t xml:space="preserve">Name: Kenji Tanaka</w:t>
      </w:r>
    </w:p>
    <w:p>
      <w:pPr>
        <w:pStyle w:val="BodyText"/>
      </w:pPr>
      <w:r>
        <w:t xml:space="preserve">Title: Senior Account Manager</w:t>
      </w:r>
    </w:p>
    <w:p>
      <w:pPr>
        <w:pStyle w:val="BodyText"/>
      </w:pPr>
      <w:r>
        <w:t xml:space="preserve">Signature &amp; Date</w:t>
      </w:r>
    </w:p>
    <w:p>
      <w:pPr>
        <w:pStyle w:val="BodyText"/>
      </w:pPr>
      <w:r>
        <w:rPr>
          <w:bCs/>
          <w:b/>
        </w:rPr>
        <w:t xml:space="preserve">For Osaka Metropolitan Board of Education</w:t>
      </w:r>
    </w:p>
    <w:p>
      <w:pPr>
        <w:pStyle w:val="BodyText"/>
      </w:pPr>
      <w:r>
        <w:t xml:space="preserve">Name: ______________________</w:t>
      </w:r>
    </w:p>
    <w:p>
      <w:pPr>
        <w:pStyle w:val="BodyText"/>
      </w:pPr>
      <w:r>
        <w:t xml:space="preserve">Title: Director, Special Needs Division</w:t>
      </w:r>
    </w:p>
    <w:p>
      <w:pPr>
        <w:pStyle w:val="BodyText"/>
      </w:pPr>
      <w:r>
        <w:t xml:space="preserve">Signature &amp; Date</w:t>
      </w:r>
    </w:p>
    <w:p>
      <w:pPr>
        <w:pStyle w:val="BodyText"/>
      </w:pPr>
      <w:r>
        <w:t xml:space="preserve">Quotation Estimate No. QEST-2025-OSK-0472 | Page 1 of 1</w:t>
      </w:r>
      <w:r>
        <w:br/>
      </w:r>
      <w:r>
        <w:t xml:space="preserve">Osaka Educational Support Services Co., Ltd. — Registered in Japan Osaka, Chuo-ku | Corporate No. 20104010XXXXX</w:t>
      </w:r>
      <w:r>
        <w:br/>
      </w:r>
      <w:r>
        <w:t xml:space="preserve">This document is confidential and intended solely for the named recipient. Unauthorized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Services - Japan Osaka</dc:title>
  <dc:creator/>
  <dc:language>en</dc:language>
  <cp:keywords/>
  <dcterms:created xsi:type="dcterms:W3CDTF">2026-10-10T04:12:21Z</dcterms:created>
  <dcterms:modified xsi:type="dcterms:W3CDTF">2026-10-10T04:12:21Z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