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Special Education Teacher Services</w:t>
      </w:r>
    </w:p>
    <w:p>
      <w:pPr>
        <w:pStyle w:val="BodyText"/>
      </w:pPr>
      <w:r>
        <w:t xml:space="preserve">New Zealand Auckland</w:t>
      </w:r>
    </w:p>
    <w:bookmarkEnd w:id="20"/>
    <w:p>
      <w:pPr>
        <w:pStyle w:val="BodyText"/>
      </w:pPr>
      <w:r>
        <w:rPr>
          <w:bCs/>
          <w:b/>
        </w:rPr>
        <w:t xml:space="preserve">Quotation No.:</w:t>
      </w:r>
      <w:r>
        <w:t xml:space="preserve"> </w:t>
      </w:r>
      <w:r>
        <w:t xml:space="preserve">QTE-AKL-2025-0472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Auckland Regional Education Board</w:t>
      </w:r>
      <w:r>
        <w:br/>
      </w:r>
      <w:r>
        <w:t xml:space="preserve">123 K'Road, Auckland 1010</w:t>
      </w:r>
      <w:r>
        <w:br/>
      </w:r>
      <w:r>
        <w:t xml:space="preserve">New Zealand</w:t>
      </w:r>
    </w:p>
    <w:bookmarkStart w:id="21" w:name="introduction-and-purpose"/>
    <w:p>
      <w:pPr>
        <w:pStyle w:val="Heading2"/>
      </w:pPr>
      <w:r>
        <w:t xml:space="preserve">1. Introduction and Purpose</w:t>
      </w:r>
    </w:p>
    <w:p>
      <w:pPr>
        <w:pStyle w:val="FirstParagraph"/>
      </w:pPr>
      <w:r>
        <w:t xml:space="preserve">This Quotation Estimate has been prepared in response to the formal request for a qualified Special Education Teacher to support inclusive learning programmes across multiple schools within the New Zealand Auckland region. The purpose of this document is to provide a comprehensive, itemised breakdown of all costs associated with the recruitment, placement, and ongoing professional support of a Special Education Teacher who will deliver evidence-based interventions for students with diverse learning needs, including but not limited to autism spectrum disorder, attention deficit hyperactivity disorder, dyslexia, physical disabilities, and emotional and behavioural difficulties.</w:t>
      </w:r>
    </w:p>
    <w:p>
      <w:pPr>
        <w:pStyle w:val="BodyText"/>
      </w:pPr>
      <w:r>
        <w:t xml:space="preserve">The Special Education Teacher referenced in this Quotation Estimate will operate in full compliance with the New Zealand Curriculum, the Education and Training Act 2020, and the requirements set forth by the Ministry of Education for the provision of quality special education services in the Auckland region. All services outlined herein are designed to align with the principles of the New Zealand Curriculum and to ensure that every student in New Zealand Auckland receives equitable access to high-quality educational support.</w:t>
      </w:r>
    </w:p>
    <w:bookmarkEnd w:id="21"/>
    <w:bookmarkStart w:id="22" w:name="scope-of-services"/>
    <w:p>
      <w:pPr>
        <w:pStyle w:val="Heading2"/>
      </w:pPr>
      <w:r>
        <w:t xml:space="preserve">2. Scope of Services</w:t>
      </w:r>
    </w:p>
    <w:p>
      <w:pPr>
        <w:pStyle w:val="FirstParagraph"/>
      </w:pPr>
      <w:r>
        <w:t xml:space="preserve">The Special Education Teacher engaged under this Quotation Estimate will provide the following services across designated schools in New Zealand Auckland:</w:t>
      </w:r>
    </w:p>
    <w:p>
      <w:pPr>
        <w:numPr>
          <w:ilvl w:val="0"/>
          <w:numId w:val="1001"/>
        </w:numPr>
        <w:pStyle w:val="Compact"/>
      </w:pPr>
      <w:r>
        <w:t xml:space="preserve">Individualised Education Programmes (IEPs) development and review for up to 40 students per term.</w:t>
      </w:r>
    </w:p>
    <w:p>
      <w:pPr>
        <w:numPr>
          <w:ilvl w:val="0"/>
          <w:numId w:val="1001"/>
        </w:numPr>
        <w:pStyle w:val="Compact"/>
      </w:pPr>
      <w:r>
        <w:t xml:space="preserve">Direct classroom intervention sessions, minimum 20 hours per week, delivered in mainstream and special education settings.</w:t>
      </w:r>
    </w:p>
    <w:p>
      <w:pPr>
        <w:numPr>
          <w:ilvl w:val="0"/>
          <w:numId w:val="1001"/>
        </w:numPr>
        <w:pStyle w:val="Compact"/>
      </w:pPr>
      <w:r>
        <w:t xml:space="preserve">Collaborative planning and co-teaching with class teachers, minimum 6 hours per week.</w:t>
      </w:r>
    </w:p>
    <w:p>
      <w:pPr>
        <w:numPr>
          <w:ilvl w:val="0"/>
          <w:numId w:val="1001"/>
        </w:numPr>
        <w:pStyle w:val="Compact"/>
      </w:pPr>
      <w:r>
        <w:t xml:space="preserve">Assessment and evaluation of student progress using validated New Zealand assessment tools.</w:t>
      </w:r>
    </w:p>
    <w:p>
      <w:pPr>
        <w:numPr>
          <w:ilvl w:val="0"/>
          <w:numId w:val="1001"/>
        </w:numPr>
        <w:pStyle w:val="Compact"/>
      </w:pPr>
      <w:r>
        <w:t xml:space="preserve">Parent and whānau consultation meetings, minimum 4 sessions per term per student.</w:t>
      </w:r>
    </w:p>
    <w:p>
      <w:pPr>
        <w:numPr>
          <w:ilvl w:val="0"/>
          <w:numId w:val="1001"/>
        </w:numPr>
        <w:pStyle w:val="Compact"/>
      </w:pPr>
      <w:r>
        <w:t xml:space="preserve">Professional development workshops for mainstream teaching staff, 2 sessions per term.</w:t>
      </w:r>
    </w:p>
    <w:p>
      <w:pPr>
        <w:numPr>
          <w:ilvl w:val="0"/>
          <w:numId w:val="1001"/>
        </w:numPr>
        <w:pStyle w:val="Compact"/>
      </w:pPr>
      <w:r>
        <w:t xml:space="preserve">Documentation and reporting in accordance with New Zealand Education standards.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Special Education Teacher – Annual Salary (Level 7, NZ Pay Scale)</w:t>
            </w:r>
          </w:p>
        </w:tc>
        <w:tc>
          <w:tcPr/>
          <w:p>
            <w:pPr>
              <w:pStyle w:val="Compact"/>
              <w:jc w:val="left"/>
            </w:pPr>
            <w:r>
              <w:t xml:space="preserve">Year</w:t>
            </w:r>
          </w:p>
        </w:tc>
        <w:tc>
          <w:tcPr/>
          <w:p>
            <w:pPr>
              <w:pStyle w:val="Compact"/>
              <w:jc w:val="left"/>
            </w:pPr>
            <w:r>
              <w:t xml:space="preserve">72,500.00</w:t>
            </w:r>
          </w:p>
        </w:tc>
        <w:tc>
          <w:tcPr/>
          <w:p>
            <w:pPr>
              <w:pStyle w:val="Compact"/>
              <w:jc w:val="left"/>
            </w:pPr>
            <w:r>
              <w:t xml:space="preserve">1</w:t>
            </w:r>
          </w:p>
        </w:tc>
        <w:tc>
          <w:tcPr/>
          <w:p>
            <w:pPr>
              <w:pStyle w:val="Compact"/>
              <w:jc w:val="left"/>
            </w:pPr>
            <w:r>
              <w:t xml:space="preserve">72,500.00</w:t>
            </w:r>
          </w:p>
        </w:tc>
      </w:tr>
      <w:tr>
        <w:tc>
          <w:tcPr/>
          <w:p>
            <w:pPr>
              <w:pStyle w:val="Compact"/>
              <w:jc w:val="left"/>
            </w:pPr>
            <w:r>
              <w:t xml:space="preserve">2</w:t>
            </w:r>
          </w:p>
        </w:tc>
        <w:tc>
          <w:tcPr/>
          <w:p>
            <w:pPr>
              <w:pStyle w:val="Compact"/>
              <w:jc w:val="left"/>
            </w:pPr>
            <w:r>
              <w:t xml:space="preserve">Employer Superannuation and KiwiSaver Contributions</w:t>
            </w:r>
          </w:p>
        </w:tc>
        <w:tc>
          <w:tcPr/>
          <w:p>
            <w:pPr>
              <w:pStyle w:val="Compact"/>
              <w:jc w:val="left"/>
            </w:pPr>
            <w:r>
              <w:t xml:space="preserve">Year</w:t>
            </w:r>
          </w:p>
        </w:tc>
        <w:tc>
          <w:tcPr/>
          <w:p>
            <w:pPr>
              <w:pStyle w:val="Compact"/>
              <w:jc w:val="left"/>
            </w:pPr>
            <w:r>
              <w:t xml:space="preserve">10,875.00</w:t>
            </w:r>
          </w:p>
        </w:tc>
        <w:tc>
          <w:tcPr/>
          <w:p>
            <w:pPr>
              <w:pStyle w:val="Compact"/>
              <w:jc w:val="left"/>
            </w:pPr>
            <w:r>
              <w:t xml:space="preserve">1</w:t>
            </w:r>
          </w:p>
        </w:tc>
        <w:tc>
          <w:tcPr/>
          <w:p>
            <w:pPr>
              <w:pStyle w:val="Compact"/>
              <w:jc w:val="left"/>
            </w:pPr>
            <w:r>
              <w:t xml:space="preserve">10,875.00</w:t>
            </w:r>
          </w:p>
        </w:tc>
      </w:tr>
      <w:tr>
        <w:tc>
          <w:tcPr/>
          <w:p>
            <w:pPr>
              <w:pStyle w:val="Compact"/>
              <w:jc w:val="left"/>
            </w:pPr>
            <w:r>
              <w:t xml:space="preserve">3</w:t>
            </w:r>
          </w:p>
        </w:tc>
        <w:tc>
          <w:tcPr/>
          <w:p>
            <w:pPr>
              <w:pStyle w:val="Compact"/>
              <w:jc w:val="left"/>
            </w:pPr>
            <w:r>
              <w:t xml:space="preserve">Specialist Assessment Tools and Resources (New Zealand certified)</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Professional Development and CPD (NZ Registered Provider)</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Travel and Transport – New Zealand Auckland Region</w:t>
            </w:r>
          </w:p>
        </w:tc>
        <w:tc>
          <w:tcPr/>
          <w:p>
            <w:pPr>
              <w:pStyle w:val="Compact"/>
              <w:jc w:val="left"/>
            </w:pPr>
            <w:r>
              <w:t xml:space="preserve">Year</w:t>
            </w:r>
          </w:p>
        </w:tc>
        <w:tc>
          <w:tcPr/>
          <w:p>
            <w:pPr>
              <w:pStyle w:val="Compact"/>
              <w:jc w:val="left"/>
            </w:pPr>
            <w:r>
              <w:t xml:space="preserve">5,800.00</w:t>
            </w:r>
          </w:p>
        </w:tc>
        <w:tc>
          <w:tcPr/>
          <w:p>
            <w:pPr>
              <w:pStyle w:val="Compact"/>
              <w:jc w:val="left"/>
            </w:pPr>
            <w:r>
              <w:t xml:space="preserve">1</w:t>
            </w:r>
          </w:p>
        </w:tc>
        <w:tc>
          <w:tcPr/>
          <w:p>
            <w:pPr>
              <w:pStyle w:val="Compact"/>
              <w:jc w:val="left"/>
            </w:pPr>
            <w:r>
              <w:t xml:space="preserve">5,800.00</w:t>
            </w:r>
          </w:p>
        </w:tc>
      </w:tr>
      <w:tr>
        <w:tc>
          <w:tcPr/>
          <w:p>
            <w:pPr>
              <w:pStyle w:val="Compact"/>
              <w:jc w:val="left"/>
            </w:pPr>
            <w:r>
              <w:t xml:space="preserve">6</w:t>
            </w:r>
          </w:p>
        </w:tc>
        <w:tc>
          <w:tcPr/>
          <w:p>
            <w:pPr>
              <w:pStyle w:val="Compact"/>
              <w:jc w:val="left"/>
            </w:pPr>
            <w:r>
              <w:t xml:space="preserve">Administrative and Reporting Support</w:t>
            </w:r>
          </w:p>
        </w:tc>
        <w:tc>
          <w:tcPr/>
          <w:p>
            <w:pPr>
              <w:pStyle w:val="Compact"/>
              <w:jc w:val="left"/>
            </w:pPr>
            <w:r>
              <w:t xml:space="preserve">Year</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Insurance and Risk Management (New Zealand compliant)</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Technology and Assistive Devices (Annual)</w:t>
            </w:r>
          </w:p>
        </w:tc>
        <w:tc>
          <w:tcPr/>
          <w:p>
            <w:pPr>
              <w:pStyle w:val="Compact"/>
              <w:jc w:val="left"/>
            </w:pPr>
            <w:r>
              <w:t xml:space="preserve">Year</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gridSpan w:val="5"/>
          </w:tcPr>
          <w:p>
            <w:pPr>
              <w:pStyle w:val="Compact"/>
              <w:jc w:val="left"/>
            </w:pPr>
            <w:r>
              <w:t xml:space="preserve">Subtotal (NZD)</w:t>
            </w:r>
          </w:p>
        </w:tc>
        <w:tc>
          <w:tcPr/>
          <w:p>
            <w:pPr>
              <w:pStyle w:val="Compact"/>
              <w:jc w:val="left"/>
            </w:pPr>
            <w:r>
              <w:t xml:space="preserve">112,775.00</w:t>
            </w:r>
          </w:p>
        </w:tc>
      </w:tr>
      <w:tr>
        <w:tc>
          <w:tcPr>
            <w:gridSpan w:val="5"/>
          </w:tcPr>
          <w:p>
            <w:pPr>
              <w:pStyle w:val="Compact"/>
              <w:jc w:val="left"/>
            </w:pPr>
            <w:r>
              <w:t xml:space="preserve">GST (15%)</w:t>
            </w:r>
          </w:p>
        </w:tc>
        <w:tc>
          <w:tcPr/>
          <w:p>
            <w:pPr>
              <w:pStyle w:val="Compact"/>
              <w:jc w:val="left"/>
            </w:pPr>
            <w:r>
              <w:t xml:space="preserve">16,916.25</w:t>
            </w:r>
          </w:p>
        </w:tc>
      </w:tr>
      <w:tr>
        <w:tc>
          <w:tcPr>
            <w:gridSpan w:val="5"/>
          </w:tcPr>
          <w:p>
            <w:pPr>
              <w:pStyle w:val="Compact"/>
              <w:jc w:val="left"/>
            </w:pPr>
            <w:r>
              <w:t xml:space="preserve">Grand Total (NZD)</w:t>
            </w:r>
          </w:p>
        </w:tc>
        <w:tc>
          <w:tcPr/>
          <w:p>
            <w:pPr>
              <w:pStyle w:val="Compact"/>
              <w:jc w:val="left"/>
            </w:pPr>
            <w:r>
              <w:t xml:space="preserve">129,691.25</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ninety (90) days from the date of issue. All prices are quoted in New Zealand Dollars (NZD) and are inclusive of all applicable New Zealand taxes unless otherwise stated. The Special Education Teacher will be engaged on a full-time, permanent basis subject to successful completion of a Working for Children (WFC) check, a New Zealand Police Vetting check, and verification of relevant qualifications from the New Zealand Teaching Council.</w:t>
      </w:r>
    </w:p>
    <w:p>
      <w:pPr>
        <w:pStyle w:val="BodyText"/>
      </w:pPr>
      <w:r>
        <w:t xml:space="preserve">Payment terms are Net 30 days from the date of invoice. In the event of early termination, a notice period of eight (8) weeks in writing shall apply. This Quotation Estimate does not constitute a binding contract until formally accepted in writing by both parties. All services will be delivered in accordance with the New Zealand Education and Training Act 2020 and applicable Auckland Regional Council guidelines.</w:t>
      </w:r>
    </w:p>
    <w:p>
      <w:pPr>
        <w:pStyle w:val="BodyText"/>
      </w:pPr>
      <w:r>
        <w:rPr>
          <w:bCs/>
          <w:b/>
        </w:rPr>
        <w:t xml:space="preserve">Note:</w:t>
      </w:r>
      <w:r>
        <w:t xml:space="preserve"> </w:t>
      </w:r>
      <w:r>
        <w:t xml:space="preserve">This Quotation Estimate assumes the Special Education Teacher will be based in the central Auckland area. Should the placement require regular travel to rural or remote communities within the broader New Zealand Auckland region, additional transport costs may apply and will be itemised in a supplementary amendment to this Quotation Estimate.</w:t>
      </w:r>
    </w:p>
    <w:bookmarkEnd w:id="24"/>
    <w:bookmarkStart w:id="25" w:name="acceptance-and-authorisation"/>
    <w:p>
      <w:pPr>
        <w:pStyle w:val="Heading2"/>
      </w:pPr>
      <w:r>
        <w:t xml:space="preserve">5. Acceptance and Authorisation</w:t>
      </w:r>
    </w:p>
    <w:p>
      <w:pPr>
        <w:pStyle w:val="FirstParagraph"/>
      </w:pPr>
      <w:r>
        <w:t xml:space="preserve">By signing below, the authorised representative confirms acceptance of this Quotation Estimate for the provision of Special Education Teacher services in New Zealand Auckland. The engagement will commence on 1 August 2025, subject to all pre-employment checks being satisfactorily completed.</w:t>
      </w:r>
    </w:p>
    <w:p>
      <w:pPr>
        <w:pStyle w:val="BodyText"/>
      </w:pPr>
      <w:r>
        <w:t xml:space="preserve">Authorised Representative – New Zealand Auckland Education Board</w:t>
      </w:r>
    </w:p>
    <w:p>
      <w:pPr>
        <w:pStyle w:val="BodyText"/>
      </w:pPr>
      <w:r>
        <w:t xml:space="preserve">Name: _________________________</w:t>
      </w:r>
      <w:r>
        <w:br/>
      </w:r>
      <w:r>
        <w:t xml:space="preserve">Date: _________________________</w:t>
      </w:r>
    </w:p>
    <w:p>
      <w:pPr>
        <w:pStyle w:val="BodyText"/>
      </w:pPr>
      <w:r>
        <w:t xml:space="preserve">Service Provider – Special Education Teacher Agency</w:t>
      </w:r>
    </w:p>
    <w:p>
      <w:pPr>
        <w:pStyle w:val="BodyText"/>
      </w:pPr>
      <w:r>
        <w:t xml:space="preserve">Name: _________________________</w:t>
      </w:r>
      <w:r>
        <w:br/>
      </w:r>
      <w:r>
        <w:t xml:space="preserve">Date: _________________________</w:t>
      </w:r>
    </w:p>
    <w:p>
      <w:pPr>
        <w:pStyle w:val="BodyText"/>
      </w:pPr>
      <w:r>
        <w:rPr>
          <w:bCs/>
          <w:b/>
        </w:rPr>
        <w:t xml:space="preserve">Document Reference:</w:t>
      </w:r>
      <w:r>
        <w:t xml:space="preserve"> </w:t>
      </w:r>
      <w:r>
        <w:t xml:space="preserve">QTE-AKL-2025-0472 |</w:t>
      </w:r>
      <w:r>
        <w:t xml:space="preserve"> </w:t>
      </w:r>
      <w:r>
        <w:rPr>
          <w:bCs/>
          <w:b/>
        </w:rPr>
        <w:t xml:space="preserve">Classification:</w:t>
      </w:r>
      <w:r>
        <w:t xml:space="preserve"> </w:t>
      </w:r>
      <w:r>
        <w:t xml:space="preserve">Commercial in Confidence</w:t>
      </w:r>
    </w:p>
    <w:p>
      <w:pPr>
        <w:pStyle w:val="BodyText"/>
      </w:pPr>
      <w:r>
        <w:t xml:space="preserve">This Quotation Estimate was prepared specifically for the New Zealand Auckland education sector and is not transferable to other regions or jurisdictions. All references to the Special Education Teacher role are in accordance with the New Zealand Curriculum Framework and the Ministry of Education's Special Education Funding Guidelines. For queries regarding this Quotation Estimate, please contact the undersigned within thirty (30) days of the issue date.</w:t>
      </w:r>
    </w:p>
    <w:p>
      <w:pPr>
        <w:pStyle w:val="BodyText"/>
      </w:pPr>
      <w:r>
        <w:t xml:space="preserve">© 2025 Auckland Special Education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New Zealand Auckland</dc:title>
  <dc:creator/>
  <dc:language>en</dc:language>
  <cp:keywords/>
  <dcterms:created xsi:type="dcterms:W3CDTF">2026-10-10T03:21:04Z</dcterms:created>
  <dcterms:modified xsi:type="dcterms:W3CDTF">2026-10-10T03:21:04Z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