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Brazil – Rio de Janeiro</w:t>
      </w:r>
    </w:p>
    <w:p>
      <w:pPr>
        <w:pStyle w:val="BodyText"/>
      </w:pPr>
      <w:r>
        <w:t xml:space="preserve">Document Reference: QE-SPT-RJ-2025-0417</w:t>
      </w:r>
    </w:p>
    <w:bookmarkEnd w:id="20"/>
    <w:p>
      <w:pPr>
        <w:pStyle w:val="BodyText"/>
      </w:pPr>
      <w:r>
        <w:rPr>
          <w:bCs/>
          <w:b/>
        </w:rPr>
        <w:t xml:space="preserve">Prepared By:</w:t>
      </w:r>
      <w:r>
        <w:t xml:space="preserve"> </w:t>
      </w:r>
      <w:r>
        <w:t xml:space="preserve">Clínica Fonoaudiária Rio Sul</w:t>
      </w:r>
      <w:r>
        <w:br/>
      </w:r>
      <w:r>
        <w:t xml:space="preserve">Av. Atlântica, 1250 – Copacabana</w:t>
      </w:r>
      <w:r>
        <w:br/>
      </w:r>
      <w:r>
        <w:t xml:space="preserve">Rio de Janeiro, RJ – 20010-000</w:t>
      </w:r>
      <w:r>
        <w:br/>
      </w:r>
      <w:r>
        <w:t xml:space="preserve">Brazil</w:t>
      </w:r>
    </w:p>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Client:</w:t>
      </w:r>
      <w:r>
        <w:t xml:space="preserve"> </w:t>
      </w:r>
      <w:r>
        <w:t xml:space="preserve">[Client Name / Organization]</w:t>
      </w:r>
      <w:r>
        <w:br/>
      </w:r>
      <w:r>
        <w:t xml:space="preserve">[Client Address]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Clínica Fonoaudiária Rio Sul to provide a comprehensive and transparent breakdown of professional</w:t>
      </w:r>
      <w:r>
        <w:t xml:space="preserve"> </w:t>
      </w:r>
      <w:r>
        <w:t xml:space="preserve">Speech Therapist</w:t>
      </w:r>
      <w:r>
        <w:t xml:space="preserve"> </w:t>
      </w:r>
      <w:r>
        <w:t xml:space="preserve">services to be delivered in</w:t>
      </w:r>
      <w:r>
        <w:t xml:space="preserve"> </w:t>
      </w:r>
      <w:r>
        <w:t xml:space="preserve">Brazil, Rio de Janeiro</w:t>
      </w:r>
      <w:r>
        <w:t xml:space="preserve">. The purpose of this document is to outline the scope of services, associated costs, scheduling parameters, and contractual terms governing the engagement. All pricing presented herein reflects current market rates for licensed Speech Therapist professionals operating within the metropolitan area of Rio de Janeiro, taking into account local regulatory requirements established by the Conselho Federal de Fonoaudiologia (CFFa) and applicable municipal health regulations.</w:t>
      </w:r>
    </w:p>
    <w:bookmarkEnd w:id="21"/>
    <w:bookmarkStart w:id="22" w:name="scope-of-services"/>
    <w:p>
      <w:pPr>
        <w:pStyle w:val="Heading2"/>
      </w:pPr>
      <w:r>
        <w:t xml:space="preserve">2. Scope of Services</w:t>
      </w:r>
    </w:p>
    <w:p>
      <w:pPr>
        <w:pStyle w:val="FirstParagraph"/>
      </w:pPr>
      <w:r>
        <w:t xml:space="preserve">The</w:t>
      </w:r>
      <w:r>
        <w:t xml:space="preserve"> </w:t>
      </w:r>
      <w:r>
        <w:t xml:space="preserve">Speech Therapist</w:t>
      </w:r>
      <w:r>
        <w:t xml:space="preserve"> </w:t>
      </w:r>
      <w:r>
        <w:t xml:space="preserve">engaged under this Quotation Estimate will provide a full spectrum of speech-language pathology services tailored to the specific clinical needs of the client. Services are to be rendered at our facility located in the Copacabana district of Rio de Janeiro, or at the client's designated premises within the city limits, subject to a travel surcharge as detailed in Section 5. The scope encompasses the following clinical areas:</w:t>
      </w:r>
    </w:p>
    <w:p>
      <w:pPr>
        <w:numPr>
          <w:ilvl w:val="0"/>
          <w:numId w:val="1001"/>
        </w:numPr>
        <w:pStyle w:val="Compact"/>
      </w:pPr>
      <w:r>
        <w:rPr>
          <w:bCs/>
          <w:b/>
        </w:rPr>
        <w:t xml:space="preserve">Articulation and Phonology Assessment:</w:t>
      </w:r>
      <w:r>
        <w:t xml:space="preserve"> </w:t>
      </w:r>
      <w:r>
        <w:t xml:space="preserve">Comprehensive evaluation of speech sound production, including diagnostic testing, audiometric screening coordination, and individualized treatment planning for children and adults.</w:t>
      </w:r>
    </w:p>
    <w:p>
      <w:pPr>
        <w:numPr>
          <w:ilvl w:val="0"/>
          <w:numId w:val="1001"/>
        </w:numPr>
        <w:pStyle w:val="Compact"/>
      </w:pPr>
      <w:r>
        <w:rPr>
          <w:bCs/>
          <w:b/>
        </w:rPr>
        <w:t xml:space="preserve">Language Development Therapy:</w:t>
      </w:r>
      <w:r>
        <w:t xml:space="preserve"> </w:t>
      </w:r>
      <w:r>
        <w:t xml:space="preserve">Intervention programs targeting receptive and expressive language delays, including early childhood intervention protocols and school-age remediation strategies.</w:t>
      </w:r>
    </w:p>
    <w:p>
      <w:pPr>
        <w:numPr>
          <w:ilvl w:val="0"/>
          <w:numId w:val="1001"/>
        </w:numPr>
        <w:pStyle w:val="Compact"/>
      </w:pPr>
      <w:r>
        <w:rPr>
          <w:bCs/>
          <w:b/>
        </w:rPr>
        <w:t xml:space="preserve">Fluency Disorders:</w:t>
      </w:r>
      <w:r>
        <w:t xml:space="preserve"> </w:t>
      </w:r>
      <w:r>
        <w:t xml:space="preserve">Specialized treatment for stuttering and cluttering, employing evidence-based techniques such as fluency shaping, stuttering modification, and cognitive-behavioral approaches.</w:t>
      </w:r>
    </w:p>
    <w:p>
      <w:pPr>
        <w:numPr>
          <w:ilvl w:val="0"/>
          <w:numId w:val="1001"/>
        </w:numPr>
        <w:pStyle w:val="Compact"/>
      </w:pPr>
      <w:r>
        <w:rPr>
          <w:bCs/>
          <w:b/>
        </w:rPr>
        <w:t xml:space="preserve">Voice Pathology:</w:t>
      </w:r>
      <w:r>
        <w:t xml:space="preserve"> </w:t>
      </w:r>
      <w:r>
        <w:t xml:space="preserve">Assessment and therapeutic intervention for vocal nodules, laryngeal dysfunction, voice misuse, and professional voice conditioning for performers and public speakers.</w:t>
      </w:r>
    </w:p>
    <w:p>
      <w:pPr>
        <w:numPr>
          <w:ilvl w:val="0"/>
          <w:numId w:val="1001"/>
        </w:numPr>
        <w:pStyle w:val="Compact"/>
      </w:pPr>
      <w:r>
        <w:rPr>
          <w:bCs/>
          <w:b/>
        </w:rPr>
        <w:t xml:space="preserve">Swallowing and Dysphagia Management:</w:t>
      </w:r>
      <w:r>
        <w:t xml:space="preserve"> </w:t>
      </w:r>
      <w:r>
        <w:t xml:space="preserve">Clinical evaluation and therapeutic protocols for oropharyngeal and esophageal dysphagia, including instrumental assessment coordination (VFSS, FEES) with partner hospitals in Rio de Janeiro.</w:t>
      </w:r>
    </w:p>
    <w:p>
      <w:pPr>
        <w:numPr>
          <w:ilvl w:val="0"/>
          <w:numId w:val="1001"/>
        </w:numPr>
        <w:pStyle w:val="Compact"/>
      </w:pPr>
      <w:r>
        <w:rPr>
          <w:bCs/>
          <w:b/>
        </w:rPr>
        <w:t xml:space="preserve">Neurological Rehabilitation:</w:t>
      </w:r>
      <w:r>
        <w:t xml:space="preserve"> </w:t>
      </w:r>
      <w:r>
        <w:t xml:space="preserve">Speech and language therapy for patients with aphasia, apraxia of speech, and cognitive-communication disorders resulting from stroke, traumatic brain injury, or neurodegenerative conditions.</w:t>
      </w:r>
    </w:p>
    <w:p>
      <w:pPr>
        <w:numPr>
          <w:ilvl w:val="0"/>
          <w:numId w:val="1001"/>
        </w:numPr>
        <w:pStyle w:val="Compact"/>
      </w:pPr>
      <w:r>
        <w:rPr>
          <w:bCs/>
          <w:b/>
        </w:rPr>
        <w:t xml:space="preserve">Augmentative and Alternative Communication (AAC):</w:t>
      </w:r>
      <w:r>
        <w:t xml:space="preserve"> </w:t>
      </w:r>
      <w:r>
        <w:t xml:space="preserve">Assessment, selection, and training for AAC devices and systems for individuals with severe communication impairments.</w:t>
      </w:r>
    </w:p>
    <w:bookmarkEnd w:id="22"/>
    <w:bookmarkStart w:id="23" w:name="professional-qualifications"/>
    <w:p>
      <w:pPr>
        <w:pStyle w:val="Heading2"/>
      </w:pPr>
      <w:r>
        <w:t xml:space="preserve">3. Professional Qualifications</w:t>
      </w:r>
    </w:p>
    <w:p>
      <w:pPr>
        <w:pStyle w:val="FirstParagraph"/>
      </w:pPr>
      <w:r>
        <w:t xml:space="preserve">The</w:t>
      </w:r>
      <w:r>
        <w:t xml:space="preserve"> </w:t>
      </w:r>
      <w:r>
        <w:t xml:space="preserve">Speech Therapist</w:t>
      </w:r>
      <w:r>
        <w:t xml:space="preserve"> </w:t>
      </w:r>
      <w:r>
        <w:t xml:space="preserve">assigned to this engagement holds a Bachelor's degree in Fonoaudiologia (Speech-Language Pathology) from a recognized institution in Brazil, is registered with the Conselho Federal de Fonoaudiologia (CFFa) under registration number CFFa-07-XXXXX, and maintains active registration with the Conselho Regional de Fonoaudiologia – 4ª Região (Rio de Janeiro). The professional possesses a minimum of eight (8) years of clinical experience in the Rio de Janeiro metropolitan area, including specialized postgraduate training in pediatric speech disorders and neurological rehabilitation. All services are delivered in compliance with Brazilian Federal Law No. 6,473/1977 and its subsequent amendments governing the practice of Speech Therapy in Brazil.</w:t>
      </w:r>
    </w:p>
    <w:bookmarkEnd w:id="23"/>
    <w:bookmarkStart w:id="24" w:name="quotation-estimate-itemized-pricing"/>
    <w:p>
      <w:pPr>
        <w:pStyle w:val="Heading2"/>
      </w:pPr>
      <w:r>
        <w:t xml:space="preserve">4. Quotation Estimate – Itemized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(BRL)</w:t>
            </w:r>
          </w:p>
        </w:tc>
        <w:tc>
          <w:tcPr/>
          <w:p>
            <w:pPr>
              <w:pStyle w:val="Compact"/>
              <w:jc w:val="left"/>
            </w:pPr>
            <w:r>
              <w:t xml:space="preserve">Quantity</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Comprehensive Assessment (Speech Therapist consultation, diagnostic testing, and written report)</w:t>
            </w:r>
          </w:p>
        </w:tc>
        <w:tc>
          <w:tcPr/>
          <w:p>
            <w:pPr>
              <w:pStyle w:val="Compact"/>
              <w:jc w:val="left"/>
            </w:pPr>
            <w:r>
              <w:t xml:space="preserve">1 session / 90 minutes</w:t>
            </w:r>
          </w:p>
        </w:tc>
        <w:tc>
          <w:tcPr/>
          <w:p>
            <w:pPr>
              <w:pStyle w:val="Compact"/>
              <w:jc w:val="left"/>
            </w:pPr>
            <w:r>
              <w:t xml:space="preserve">R$ 450,00</w:t>
            </w:r>
          </w:p>
        </w:tc>
        <w:tc>
          <w:tcPr/>
          <w:p>
            <w:pPr>
              <w:pStyle w:val="Compact"/>
              <w:jc w:val="left"/>
            </w:pPr>
            <w:r>
              <w:t xml:space="preserve">1</w:t>
            </w:r>
          </w:p>
        </w:tc>
        <w:tc>
          <w:tcPr/>
          <w:p>
            <w:pPr>
              <w:pStyle w:val="Compact"/>
              <w:jc w:val="left"/>
            </w:pPr>
            <w:r>
              <w:t xml:space="preserve">R$ 450,00</w:t>
            </w:r>
          </w:p>
        </w:tc>
      </w:tr>
      <w:tr>
        <w:tc>
          <w:tcPr/>
          <w:p>
            <w:pPr>
              <w:pStyle w:val="Compact"/>
              <w:jc w:val="left"/>
            </w:pPr>
            <w:r>
              <w:t xml:space="preserve">02</w:t>
            </w:r>
          </w:p>
        </w:tc>
        <w:tc>
          <w:tcPr/>
          <w:p>
            <w:pPr>
              <w:pStyle w:val="Compact"/>
              <w:jc w:val="left"/>
            </w:pPr>
            <w:r>
              <w:t xml:space="preserve">Individual Therapy Session (Speech Therapist one-on-one intervention)</w:t>
            </w:r>
          </w:p>
        </w:tc>
        <w:tc>
          <w:tcPr/>
          <w:p>
            <w:pPr>
              <w:pStyle w:val="Compact"/>
              <w:jc w:val="left"/>
            </w:pPr>
            <w:r>
              <w:t xml:space="preserve">50 minutes / 2x per week</w:t>
            </w:r>
          </w:p>
        </w:tc>
        <w:tc>
          <w:tcPr/>
          <w:p>
            <w:pPr>
              <w:pStyle w:val="Compact"/>
              <w:jc w:val="left"/>
            </w:pPr>
            <w:r>
              <w:t xml:space="preserve">R$ 320,00</w:t>
            </w:r>
          </w:p>
        </w:tc>
        <w:tc>
          <w:tcPr/>
          <w:p>
            <w:pPr>
              <w:pStyle w:val="Compact"/>
              <w:jc w:val="left"/>
            </w:pPr>
            <w:r>
              <w:t xml:space="preserve">16</w:t>
            </w:r>
          </w:p>
        </w:tc>
        <w:tc>
          <w:tcPr/>
          <w:p>
            <w:pPr>
              <w:pStyle w:val="Compact"/>
              <w:jc w:val="left"/>
            </w:pPr>
            <w:r>
              <w:t xml:space="preserve">R$ 5,120,00</w:t>
            </w:r>
          </w:p>
        </w:tc>
      </w:tr>
      <w:tr>
        <w:tc>
          <w:tcPr/>
          <w:p>
            <w:pPr>
              <w:pStyle w:val="Compact"/>
              <w:jc w:val="left"/>
            </w:pPr>
            <w:r>
              <w:t xml:space="preserve">03</w:t>
            </w:r>
          </w:p>
        </w:tc>
        <w:tc>
          <w:tcPr/>
          <w:p>
            <w:pPr>
              <w:pStyle w:val="Compact"/>
              <w:jc w:val="left"/>
            </w:pPr>
            <w:r>
              <w:t xml:space="preserve">Group Therapy Session (up to 6 participants, Speech Therapist facilitated)</w:t>
            </w:r>
          </w:p>
        </w:tc>
        <w:tc>
          <w:tcPr/>
          <w:p>
            <w:pPr>
              <w:pStyle w:val="Compact"/>
              <w:jc w:val="left"/>
            </w:pPr>
            <w:r>
              <w:t xml:space="preserve">60 minutes / 1x per week</w:t>
            </w:r>
          </w:p>
        </w:tc>
        <w:tc>
          <w:tcPr/>
          <w:p>
            <w:pPr>
              <w:pStyle w:val="Compact"/>
              <w:jc w:val="left"/>
            </w:pPr>
            <w:r>
              <w:t xml:space="preserve">R$ 180,00</w:t>
            </w:r>
          </w:p>
        </w:tc>
        <w:tc>
          <w:tcPr/>
          <w:p>
            <w:pPr>
              <w:pStyle w:val="Compact"/>
              <w:jc w:val="left"/>
            </w:pPr>
            <w:r>
              <w:t xml:space="preserve">8</w:t>
            </w:r>
          </w:p>
        </w:tc>
        <w:tc>
          <w:tcPr/>
          <w:p>
            <w:pPr>
              <w:pStyle w:val="Compact"/>
              <w:jc w:val="left"/>
            </w:pPr>
            <w:r>
              <w:t xml:space="preserve">R$ 1,440,00</w:t>
            </w:r>
          </w:p>
        </w:tc>
      </w:tr>
      <w:tr>
        <w:tc>
          <w:tcPr/>
          <w:p>
            <w:pPr>
              <w:pStyle w:val="Compact"/>
              <w:jc w:val="left"/>
            </w:pPr>
            <w:r>
              <w:t xml:space="preserve">04</w:t>
            </w:r>
          </w:p>
        </w:tc>
        <w:tc>
          <w:tcPr/>
          <w:p>
            <w:pPr>
              <w:pStyle w:val="Compact"/>
              <w:jc w:val="left"/>
            </w:pPr>
            <w:r>
              <w:t xml:space="preserve">Progress Evaluation and Treatment Plan Revision</w:t>
            </w:r>
          </w:p>
        </w:tc>
        <w:tc>
          <w:tcPr/>
          <w:p>
            <w:pPr>
              <w:pStyle w:val="Compact"/>
              <w:jc w:val="left"/>
            </w:pPr>
            <w:r>
              <w:t xml:space="preserve">1 session / 60 minutes (monthly)</w:t>
            </w:r>
          </w:p>
        </w:tc>
        <w:tc>
          <w:tcPr/>
          <w:p>
            <w:pPr>
              <w:pStyle w:val="Compact"/>
              <w:jc w:val="left"/>
            </w:pPr>
            <w:r>
              <w:t xml:space="preserve">R$ 280,00</w:t>
            </w:r>
          </w:p>
        </w:tc>
        <w:tc>
          <w:tcPr/>
          <w:p>
            <w:pPr>
              <w:pStyle w:val="Compact"/>
              <w:jc w:val="left"/>
            </w:pPr>
            <w:r>
              <w:t xml:space="preserve">4</w:t>
            </w:r>
          </w:p>
        </w:tc>
        <w:tc>
          <w:tcPr/>
          <w:p>
            <w:pPr>
              <w:pStyle w:val="Compact"/>
              <w:jc w:val="left"/>
            </w:pPr>
            <w:r>
              <w:t xml:space="preserve">R$ 1,120,00</w:t>
            </w:r>
          </w:p>
        </w:tc>
      </w:tr>
      <w:tr>
        <w:tc>
          <w:tcPr/>
          <w:p>
            <w:pPr>
              <w:pStyle w:val="Compact"/>
              <w:jc w:val="left"/>
            </w:pPr>
            <w:r>
              <w:t xml:space="preserve">05</w:t>
            </w:r>
          </w:p>
        </w:tc>
        <w:tc>
          <w:tcPr/>
          <w:p>
            <w:pPr>
              <w:pStyle w:val="Compact"/>
              <w:jc w:val="left"/>
            </w:pPr>
            <w:r>
              <w:t xml:space="preserve">Home Visit / On-Site Service (within Rio de Janeiro city limits)</w:t>
            </w:r>
          </w:p>
        </w:tc>
        <w:tc>
          <w:tcPr/>
          <w:p>
            <w:pPr>
              <w:pStyle w:val="Compact"/>
              <w:jc w:val="left"/>
            </w:pPr>
            <w:r>
              <w:t xml:space="preserve">50 minutes / as scheduled</w:t>
            </w:r>
          </w:p>
        </w:tc>
        <w:tc>
          <w:tcPr/>
          <w:p>
            <w:pPr>
              <w:pStyle w:val="Compact"/>
              <w:jc w:val="left"/>
            </w:pPr>
            <w:r>
              <w:t xml:space="preserve">R$ 420,00</w:t>
            </w:r>
          </w:p>
        </w:tc>
        <w:tc>
          <w:tcPr/>
          <w:p>
            <w:pPr>
              <w:pStyle w:val="Compact"/>
              <w:jc w:val="left"/>
            </w:pPr>
            <w:r>
              <w:t xml:space="preserve">4</w:t>
            </w:r>
          </w:p>
        </w:tc>
        <w:tc>
          <w:tcPr/>
          <w:p>
            <w:pPr>
              <w:pStyle w:val="Compact"/>
              <w:jc w:val="left"/>
            </w:pPr>
            <w:r>
              <w:t xml:space="preserve">R$ 1,680,00</w:t>
            </w:r>
          </w:p>
        </w:tc>
      </w:tr>
      <w:tr>
        <w:tc>
          <w:tcPr/>
          <w:p>
            <w:pPr>
              <w:pStyle w:val="Compact"/>
              <w:jc w:val="left"/>
            </w:pPr>
            <w:r>
              <w:t xml:space="preserve">06</w:t>
            </w:r>
          </w:p>
        </w:tc>
        <w:tc>
          <w:tcPr/>
          <w:p>
            <w:pPr>
              <w:pStyle w:val="Compact"/>
              <w:jc w:val="left"/>
            </w:pPr>
            <w:r>
              <w:t xml:space="preserve">Written Clinical Report and Discharge Documentation</w:t>
            </w:r>
          </w:p>
        </w:tc>
        <w:tc>
          <w:tcPr/>
          <w:p>
            <w:pPr>
              <w:pStyle w:val="Compact"/>
              <w:jc w:val="left"/>
            </w:pPr>
            <w:r>
              <w:t xml:space="preserve">Per case</w:t>
            </w:r>
          </w:p>
        </w:tc>
        <w:tc>
          <w:tcPr/>
          <w:p>
            <w:pPr>
              <w:pStyle w:val="Compact"/>
              <w:jc w:val="left"/>
            </w:pPr>
            <w:r>
              <w:t xml:space="preserve">R$ 350,00</w:t>
            </w:r>
          </w:p>
        </w:tc>
        <w:tc>
          <w:tcPr/>
          <w:p>
            <w:pPr>
              <w:pStyle w:val="Compact"/>
              <w:jc w:val="left"/>
            </w:pPr>
            <w:r>
              <w:t xml:space="preserve">1</w:t>
            </w:r>
          </w:p>
        </w:tc>
        <w:tc>
          <w:tcPr/>
          <w:p>
            <w:pPr>
              <w:pStyle w:val="Compact"/>
              <w:jc w:val="left"/>
            </w:pPr>
            <w:r>
              <w:t xml:space="preserve">R$ 350,00</w:t>
            </w:r>
          </w:p>
        </w:tc>
      </w:tr>
      <w:tr>
        <w:tc>
          <w:tcPr/>
          <w:p>
            <w:pPr>
              <w:pStyle w:val="Compact"/>
              <w:jc w:val="left"/>
            </w:pPr>
            <w:r>
              <w:t xml:space="preserve">07</w:t>
            </w:r>
          </w:p>
        </w:tc>
        <w:tc>
          <w:tcPr/>
          <w:p>
            <w:pPr>
              <w:pStyle w:val="Compact"/>
              <w:jc w:val="left"/>
            </w:pPr>
            <w:r>
              <w:t xml:space="preserve">Parent/Caregiver Training Workshop (Speech Therapist-led, up to 4 hours)</w:t>
            </w:r>
          </w:p>
        </w:tc>
        <w:tc>
          <w:tcPr/>
          <w:p>
            <w:pPr>
              <w:pStyle w:val="Compact"/>
              <w:jc w:val="left"/>
            </w:pPr>
            <w:r>
              <w:t xml:space="preserve">1 event</w:t>
            </w:r>
          </w:p>
        </w:tc>
        <w:tc>
          <w:tcPr/>
          <w:p>
            <w:pPr>
              <w:pStyle w:val="Compact"/>
              <w:jc w:val="left"/>
            </w:pPr>
            <w:r>
              <w:t xml:space="preserve">R$ 1,200,00</w:t>
            </w:r>
          </w:p>
        </w:tc>
        <w:tc>
          <w:tcPr/>
          <w:p>
            <w:pPr>
              <w:pStyle w:val="Compact"/>
              <w:jc w:val="left"/>
            </w:pPr>
            <w:r>
              <w:t xml:space="preserve">1</w:t>
            </w:r>
          </w:p>
        </w:tc>
        <w:tc>
          <w:tcPr/>
          <w:p>
            <w:pPr>
              <w:pStyle w:val="Compact"/>
              <w:jc w:val="left"/>
            </w:pPr>
            <w:r>
              <w:t xml:space="preserve">R$ 1,200,00</w:t>
            </w:r>
          </w:p>
        </w:tc>
      </w:tr>
      <w:tr>
        <w:tc>
          <w:tcPr>
            <w:gridSpan w:val="5"/>
          </w:tcPr>
          <w:p>
            <w:pPr>
              <w:pStyle w:val="Compact"/>
              <w:jc w:val="left"/>
            </w:pPr>
            <w:r>
              <w:t xml:space="preserve">TOTAL ESTIMATED COST (BRL)</w:t>
            </w:r>
          </w:p>
        </w:tc>
        <w:tc>
          <w:tcPr/>
          <w:p>
            <w:pPr>
              <w:pStyle w:val="Compact"/>
              <w:jc w:val="left"/>
            </w:pPr>
            <w:r>
              <w:t xml:space="preserve">R$ 11,360,00</w:t>
            </w:r>
          </w:p>
        </w:tc>
      </w:tr>
      <w:tr>
        <w:tc>
          <w:tcPr>
            <w:gridSpan w:val="5"/>
          </w:tcPr>
          <w:p>
            <w:pPr>
              <w:pStyle w:val="Compact"/>
              <w:jc w:val="left"/>
            </w:pPr>
            <w:r>
              <w:t xml:space="preserve">Applicable Tax – ISS (Imposto Sobre Serviços), Rio de Janeiro</w:t>
            </w:r>
          </w:p>
        </w:tc>
        <w:tc>
          <w:tcPr/>
          <w:p>
            <w:pPr>
              <w:pStyle w:val="Compact"/>
              <w:jc w:val="left"/>
            </w:pPr>
            <w:r>
              <w:t xml:space="preserve">R$ 568,00</w:t>
            </w:r>
          </w:p>
        </w:tc>
      </w:tr>
      <w:tr>
        <w:tc>
          <w:tcPr>
            <w:gridSpan w:val="5"/>
          </w:tcPr>
          <w:p>
            <w:pPr>
              <w:pStyle w:val="Compact"/>
              <w:jc w:val="left"/>
            </w:pPr>
            <w:r>
              <w:t xml:space="preserve">GRAND TOTAL (BRL)</w:t>
            </w:r>
          </w:p>
        </w:tc>
        <w:tc>
          <w:tcPr/>
          <w:p>
            <w:pPr>
              <w:pStyle w:val="Compact"/>
              <w:jc w:val="left"/>
            </w:pPr>
            <w:r>
              <w:t xml:space="preserve">R$ 11,928,00</w:t>
            </w:r>
          </w:p>
        </w:tc>
      </w:tr>
    </w:tbl>
    <w:bookmarkEnd w:id="24"/>
    <w:bookmarkStart w:id="25" w:name="additional-charges-and-conditions"/>
    <w:p>
      <w:pPr>
        <w:pStyle w:val="Heading2"/>
      </w:pPr>
      <w:r>
        <w:t xml:space="preserve">5. Additional Charges and Conditions</w:t>
      </w:r>
    </w:p>
    <w:p>
      <w:pPr>
        <w:pStyle w:val="FirstParagraph"/>
      </w:pPr>
      <w:r>
        <w:t xml:space="preserve">The following conditions apply to this</w:t>
      </w:r>
      <w:r>
        <w:t xml:space="preserve"> </w:t>
      </w:r>
      <w:r>
        <w:t xml:space="preserve">Quotation Estimate</w:t>
      </w:r>
      <w:r>
        <w:t xml:space="preserve"> </w:t>
      </w:r>
      <w:r>
        <w:t xml:space="preserve">for Speech Therapist services in Brazil, Rio de Janeiro:</w:t>
      </w:r>
    </w:p>
    <w:p>
      <w:pPr>
        <w:numPr>
          <w:ilvl w:val="0"/>
          <w:numId w:val="1002"/>
        </w:numPr>
        <w:pStyle w:val="Compact"/>
      </w:pPr>
      <w:r>
        <w:t xml:space="preserve">Travel surcharge of R$ 80,00 per session applies for on-site visits to locations outside the central zone of Rio de Janeiro (including Barra da Tijuca, Recreio, and Niterói).</w:t>
      </w:r>
    </w:p>
    <w:p>
      <w:pPr>
        <w:numPr>
          <w:ilvl w:val="0"/>
          <w:numId w:val="1002"/>
        </w:numPr>
        <w:pStyle w:val="Compact"/>
      </w:pPr>
      <w:r>
        <w:t xml:space="preserve">Emergency or after-hours consultations (outside standard business hours of 08:00–18:00, Monday to Friday) are subject to a 50% surcharge on the applicable session rate.</w:t>
      </w:r>
    </w:p>
    <w:p>
      <w:pPr>
        <w:numPr>
          <w:ilvl w:val="0"/>
          <w:numId w:val="1002"/>
        </w:numPr>
        <w:pStyle w:val="Compact"/>
      </w:pPr>
      <w:r>
        <w:t xml:space="preserve">Use of specialized diagnostic equipment (electrolaryngograph, videofluoroscopy coordination, digital AAC devices) will be billed separately at cost plus a 15% handling fee.</w:t>
      </w:r>
    </w:p>
    <w:p>
      <w:pPr>
        <w:numPr>
          <w:ilvl w:val="0"/>
          <w:numId w:val="1002"/>
        </w:numPr>
        <w:pStyle w:val="Compact"/>
      </w:pPr>
      <w:r>
        <w:t xml:space="preserve">All prices are quoted in Brazilian Reais (BRL) and are subject to adjustment in the event of significant changes to the local minimum wage or CFFa fee schedule during the contract period.</w:t>
      </w:r>
    </w:p>
    <w:bookmarkEnd w:id="25"/>
    <w:bookmarkStart w:id="26" w:name="payment-terms"/>
    <w:p>
      <w:pPr>
        <w:pStyle w:val="Heading2"/>
      </w:pPr>
      <w:r>
        <w:t xml:space="preserve">6. Payment Terms</w:t>
      </w:r>
    </w:p>
    <w:p>
      <w:pPr>
        <w:pStyle w:val="FirstParagraph"/>
      </w:pPr>
      <w:r>
        <w:t xml:space="preserve">Payment for services rendered under this Quotation Estimate shall be made via bank transfer (TED/PIX) to the account of Clínica Fonoaudiária Rio Sul, Banco do Brasil, Ag. 1234-5, Conta 67890-1, CNPJ 12.345.678/0001-90. Invoices will be issued monthly in arrears, with payment due within fifteen (15) calendar days of the invoice date. Late payments shall accrue interest at the rate of 1% per month plus a 2% administrative penalty, in accordance with Brazilian commercial law. A 5% discount is available for clients who opt for a quarterly prepayment arrangement.</w:t>
      </w:r>
    </w:p>
    <w:bookmarkEnd w:id="26"/>
    <w:bookmarkStart w:id="27" w:name="validity-and-acceptance"/>
    <w:p>
      <w:pPr>
        <w:pStyle w:val="Heading2"/>
      </w:pPr>
      <w:r>
        <w:t xml:space="preserve">7. Validity and Acceptance</w:t>
      </w:r>
    </w:p>
    <w:p>
      <w:pPr>
        <w:pStyle w:val="FirstParagraph"/>
      </w:pPr>
      <w:r>
        <w:t xml:space="preserve">This Quotation Estimate is valid for thirty (30) days from the date of issue. Acceptance of this quotation constitutes agreement to all terms, conditions, and pricing outlined herein. The client is requested to sign and return a copy of this document to confirm engagement of the Speech Therapist services described. Upon acceptance, a formal service contract will be executed in accordance with Brazilian civil law (Código Civil, Lei 10.406/2002) and the specific regulations of the Conselho Regional de Fonoaudiologia – 4ª Região.</w:t>
      </w:r>
    </w:p>
    <w:bookmarkEnd w:id="27"/>
    <w:bookmarkStart w:id="28" w:name="confidentiality-and-data-protection"/>
    <w:p>
      <w:pPr>
        <w:pStyle w:val="Heading2"/>
      </w:pPr>
      <w:r>
        <w:t xml:space="preserve">8. Confidentiality and Data Protection</w:t>
      </w:r>
    </w:p>
    <w:p>
      <w:pPr>
        <w:pStyle w:val="FirstParagraph"/>
      </w:pPr>
      <w:r>
        <w:t xml:space="preserve">All clinical records, assessment data, and personal information collected during the provision of Speech Therapist services shall be handled in strict compliance with the Brazilian General Data Protection Law (Lei Geral de Proteção de Dados – LGPD, Lei 13.709/2018). Client records are stored securely at our Rio de Janeiro facility and are accessible only to the treating Speech Therapist and authorized clinical supervisors. No data shall be disclosed to third parties without the explicit written consent of the client or their legal guardian.</w:t>
      </w:r>
    </w:p>
    <w:bookmarkEnd w:id="28"/>
    <w:bookmarkStart w:id="29" w:name="acceptance-signature"/>
    <w:p>
      <w:pPr>
        <w:pStyle w:val="Heading2"/>
      </w:pPr>
      <w:r>
        <w:t xml:space="preserve">9. Acceptance Signature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Service Provider (Speech Therapist)</w:t>
            </w:r>
          </w:p>
        </w:tc>
        <w:tc>
          <w:tcPr/>
          <w:p>
            <w:pPr>
              <w:pStyle w:val="Compact"/>
              <w:jc w:val="left"/>
            </w:pPr>
            <w:r>
              <w:t xml:space="preserve">Dra. Mariana Costa – CFFa-07-XXXXX</w:t>
            </w:r>
          </w:p>
        </w:tc>
        <w:tc>
          <w:tcPr/>
          <w:p>
            <w:pPr>
              <w:pStyle w:val="Compact"/>
              <w:jc w:val="left"/>
            </w:pPr>
            <w:r>
              <w:t xml:space="preserve">_________________________</w:t>
            </w:r>
          </w:p>
        </w:tc>
        <w:tc>
          <w:tcPr/>
          <w:p>
            <w:pPr>
              <w:pStyle w:val="Compact"/>
              <w:jc w:val="left"/>
            </w:pPr>
            <w:r>
              <w:t xml:space="preserve">____/____/______</w:t>
            </w:r>
          </w:p>
        </w:tc>
      </w:tr>
      <w:tr>
        <w:tc>
          <w:tcPr/>
          <w:p>
            <w:pPr>
              <w:pStyle w:val="Compact"/>
              <w:jc w:val="left"/>
            </w:pPr>
            <w:r>
              <w:t xml:space="preserve">Client / Authorized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w:t>
            </w:r>
          </w:p>
        </w:tc>
      </w:tr>
    </w:tbl>
    <w:p>
      <w:pPr>
        <w:pStyle w:val="BodyText"/>
      </w:pPr>
      <w:r>
        <w:t xml:space="preserve">Clínica Fonoaudiária Rio Sul – Av. Atlântica, 1250, Copacabana, Rio de Janeiro, RJ – 20010-000, Brazil</w:t>
      </w:r>
    </w:p>
    <w:p>
      <w:pPr>
        <w:pStyle w:val="BodyText"/>
      </w:pPr>
      <w:r>
        <w:t xml:space="preserve">Phone: +55 (21) 3456-7890 | Email: contato@fonoriorj.com.br | CNPJ: 12.345.678/0001-90</w:t>
      </w:r>
    </w:p>
    <w:p>
      <w:pPr>
        <w:pStyle w:val="BodyText"/>
      </w:pPr>
      <w:r>
        <w:t xml:space="preserve">This Quotation Estimate document was generated on June 15, 2025. All references to Speech Therapist services pertain to licensed Fonoaudiólogos registered with the CFFa. This document is valid exclusively for services rendered within the municipality of Rio de Janeiro, State of Rio de Janeiro, Brazil.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Brazil Rio de Janeiro</dc:title>
  <dc:creator/>
  <dc:language>en</dc:language>
  <cp:keywords/>
  <dcterms:created xsi:type="dcterms:W3CDTF">2026-10-10T09:53:24Z</dcterms:created>
  <dcterms:modified xsi:type="dcterms:W3CDTF">2026-10-10T09:53:24Z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